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1" w:type="dxa"/>
        <w:tblLayout w:type="fixed"/>
        <w:tblLook w:val="0000" w:firstRow="0" w:lastRow="0" w:firstColumn="0" w:lastColumn="0" w:noHBand="0" w:noVBand="0"/>
      </w:tblPr>
      <w:tblGrid>
        <w:gridCol w:w="3261"/>
        <w:gridCol w:w="6250"/>
      </w:tblGrid>
      <w:tr w:rsidR="00F84059" w:rsidRPr="000F41EA" w:rsidTr="00D66861">
        <w:tc>
          <w:tcPr>
            <w:tcW w:w="3261" w:type="dxa"/>
          </w:tcPr>
          <w:p w:rsidR="00F84059" w:rsidRPr="000F41EA" w:rsidRDefault="00F84059" w:rsidP="00D66861">
            <w:pPr>
              <w:spacing w:line="320" w:lineRule="exact"/>
              <w:jc w:val="center"/>
              <w:rPr>
                <w:b/>
                <w:bCs/>
                <w:color w:val="000000" w:themeColor="text1"/>
                <w:sz w:val="26"/>
                <w:szCs w:val="26"/>
                <w:lang w:val="nl-NL"/>
              </w:rPr>
            </w:pPr>
            <w:r w:rsidRPr="000F41EA">
              <w:rPr>
                <w:b/>
                <w:bCs/>
                <w:color w:val="000000" w:themeColor="text1"/>
                <w:sz w:val="26"/>
                <w:szCs w:val="26"/>
                <w:lang w:val="nl-NL"/>
              </w:rPr>
              <w:t>UỶ BAN NHÂN DÂN</w:t>
            </w:r>
          </w:p>
          <w:p w:rsidR="00F84059" w:rsidRPr="000F41EA" w:rsidRDefault="00F84059" w:rsidP="00D66861">
            <w:pPr>
              <w:spacing w:line="320" w:lineRule="exact"/>
              <w:jc w:val="center"/>
              <w:rPr>
                <w:color w:val="000000" w:themeColor="text1"/>
                <w:sz w:val="26"/>
                <w:szCs w:val="26"/>
                <w:lang w:val="nl-NL"/>
              </w:rPr>
            </w:pPr>
            <w:r w:rsidRPr="000F41EA">
              <w:rPr>
                <w:b/>
                <w:bCs/>
                <w:color w:val="000000" w:themeColor="text1"/>
                <w:sz w:val="26"/>
                <w:szCs w:val="26"/>
                <w:lang w:val="nl-NL"/>
              </w:rPr>
              <w:t>TỈNH BẮC GIANG</w:t>
            </w:r>
          </w:p>
          <w:p w:rsidR="00F84059" w:rsidRPr="000F41EA" w:rsidRDefault="00F84059" w:rsidP="004830DE">
            <w:pPr>
              <w:spacing w:before="240"/>
              <w:jc w:val="center"/>
              <w:rPr>
                <w:iCs/>
                <w:color w:val="000000" w:themeColor="text1"/>
                <w:lang w:val="nl-NL"/>
              </w:rPr>
            </w:pPr>
            <w:r w:rsidRPr="00256DCB">
              <w:rPr>
                <w:iCs/>
                <w:noProof/>
                <w:color w:val="000000" w:themeColor="text1"/>
                <w:szCs w:val="26"/>
              </w:rPr>
              <mc:AlternateContent>
                <mc:Choice Requires="wps">
                  <w:drawing>
                    <wp:anchor distT="4294967294" distB="4294967294" distL="114300" distR="114300" simplePos="0" relativeHeight="251664384" behindDoc="0" locked="0" layoutInCell="1" allowOverlap="1" wp14:anchorId="53F3CE76" wp14:editId="4B447410">
                      <wp:simplePos x="0" y="0"/>
                      <wp:positionH relativeFrom="column">
                        <wp:posOffset>618595</wp:posOffset>
                      </wp:positionH>
                      <wp:positionV relativeFrom="paragraph">
                        <wp:posOffset>31115</wp:posOffset>
                      </wp:positionV>
                      <wp:extent cx="6724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905278"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pt,2.45pt" to="101.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"/>
                  </w:pict>
                </mc:Fallback>
              </mc:AlternateContent>
            </w:r>
            <w:r w:rsidRPr="00256DCB">
              <w:rPr>
                <w:iCs/>
                <w:color w:val="000000" w:themeColor="text1"/>
                <w:szCs w:val="26"/>
                <w:lang w:val="nl-NL"/>
              </w:rPr>
              <w:t xml:space="preserve">Số:  </w:t>
            </w:r>
            <w:r w:rsidR="004830DE">
              <w:rPr>
                <w:iCs/>
                <w:color w:val="000000" w:themeColor="text1"/>
                <w:szCs w:val="26"/>
                <w:lang w:val="nl-NL"/>
              </w:rPr>
              <w:t>48</w:t>
            </w:r>
            <w:r w:rsidRPr="00256DCB">
              <w:rPr>
                <w:iCs/>
                <w:color w:val="000000" w:themeColor="text1"/>
                <w:szCs w:val="26"/>
                <w:lang w:val="nl-NL"/>
              </w:rPr>
              <w:t xml:space="preserve"> /2020/QĐ-UBND</w:t>
            </w:r>
          </w:p>
        </w:tc>
        <w:tc>
          <w:tcPr>
            <w:tcW w:w="6250" w:type="dxa"/>
          </w:tcPr>
          <w:p w:rsidR="00F84059" w:rsidRPr="000F41EA" w:rsidRDefault="00F84059" w:rsidP="00D66861">
            <w:pPr>
              <w:spacing w:line="320" w:lineRule="exact"/>
              <w:jc w:val="center"/>
              <w:rPr>
                <w:b/>
                <w:bCs/>
                <w:color w:val="000000" w:themeColor="text1"/>
                <w:sz w:val="26"/>
                <w:szCs w:val="26"/>
                <w:lang w:val="nl-NL"/>
              </w:rPr>
            </w:pPr>
            <w:r w:rsidRPr="000F41EA">
              <w:rPr>
                <w:b/>
                <w:bCs/>
                <w:color w:val="000000" w:themeColor="text1"/>
                <w:sz w:val="26"/>
                <w:szCs w:val="26"/>
                <w:lang w:val="nl-NL"/>
              </w:rPr>
              <w:t>CỘNG HOÀ XÃ HỘI CHỦ NGHĨA VIỆT NAM</w:t>
            </w:r>
          </w:p>
          <w:p w:rsidR="00F84059" w:rsidRPr="000F41EA" w:rsidRDefault="00F84059" w:rsidP="00D66861">
            <w:pPr>
              <w:spacing w:line="320" w:lineRule="exact"/>
              <w:jc w:val="center"/>
              <w:rPr>
                <w:b/>
                <w:bCs/>
                <w:color w:val="000000" w:themeColor="text1"/>
                <w:lang w:val="nl-NL"/>
              </w:rPr>
            </w:pPr>
            <w:r w:rsidRPr="000F41EA">
              <w:rPr>
                <w:b/>
                <w:bCs/>
                <w:color w:val="000000" w:themeColor="text1"/>
                <w:lang w:val="nl-NL"/>
              </w:rPr>
              <w:t>Độc lập - Tự do - Hạnh phúc</w:t>
            </w:r>
          </w:p>
          <w:p w:rsidR="00F84059" w:rsidRPr="000F41EA" w:rsidRDefault="00F84059" w:rsidP="004830DE">
            <w:pPr>
              <w:spacing w:before="240"/>
              <w:jc w:val="center"/>
              <w:rPr>
                <w:i/>
                <w:iCs/>
                <w:color w:val="000000" w:themeColor="text1"/>
                <w:lang w:val="nl-NL"/>
              </w:rPr>
            </w:pPr>
            <w:r>
              <w:rPr>
                <w:i/>
                <w:iCs/>
                <w:noProof/>
                <w:color w:val="000000" w:themeColor="text1"/>
              </w:rPr>
              <mc:AlternateContent>
                <mc:Choice Requires="wps">
                  <w:drawing>
                    <wp:anchor distT="4294967294" distB="4294967294" distL="114300" distR="114300" simplePos="0" relativeHeight="251663360" behindDoc="0" locked="0" layoutInCell="1" allowOverlap="1" wp14:anchorId="1C255E09" wp14:editId="6095390A">
                      <wp:simplePos x="0" y="0"/>
                      <wp:positionH relativeFrom="column">
                        <wp:posOffset>836930</wp:posOffset>
                      </wp:positionH>
                      <wp:positionV relativeFrom="paragraph">
                        <wp:posOffset>32280</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A66CD1"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9pt,2.55pt" to="2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8oyQEAAHcDAAAOAAAAZHJzL2Uyb0RvYy54bWysU8tu2zAQvBfoPxC817KNpGk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"/>
                  </w:pict>
                </mc:Fallback>
              </mc:AlternateContent>
            </w:r>
            <w:r w:rsidRPr="000F41EA">
              <w:rPr>
                <w:i/>
                <w:iCs/>
                <w:noProof/>
                <w:color w:val="000000" w:themeColor="text1"/>
                <w:lang w:val="nl-NL"/>
              </w:rPr>
              <w:t>Bắc Giang</w:t>
            </w:r>
            <w:r w:rsidRPr="000F41EA">
              <w:rPr>
                <w:i/>
                <w:iCs/>
                <w:color w:val="000000" w:themeColor="text1"/>
                <w:lang w:val="nl-NL"/>
              </w:rPr>
              <w:t xml:space="preserve">, ngày </w:t>
            </w:r>
            <w:r w:rsidR="004830DE">
              <w:rPr>
                <w:i/>
                <w:iCs/>
                <w:color w:val="000000" w:themeColor="text1"/>
                <w:lang w:val="nl-NL"/>
              </w:rPr>
              <w:t xml:space="preserve">31 </w:t>
            </w:r>
            <w:r w:rsidR="00FE358F">
              <w:rPr>
                <w:i/>
                <w:iCs/>
                <w:color w:val="000000" w:themeColor="text1"/>
                <w:lang w:val="nl-NL"/>
              </w:rPr>
              <w:t xml:space="preserve"> </w:t>
            </w:r>
            <w:r w:rsidRPr="000F41EA">
              <w:rPr>
                <w:i/>
                <w:iCs/>
                <w:color w:val="000000" w:themeColor="text1"/>
                <w:lang w:val="nl-NL"/>
              </w:rPr>
              <w:t xml:space="preserve">tháng </w:t>
            </w:r>
            <w:r>
              <w:rPr>
                <w:i/>
                <w:iCs/>
                <w:color w:val="000000" w:themeColor="text1"/>
                <w:lang w:val="nl-NL"/>
              </w:rPr>
              <w:t>12</w:t>
            </w:r>
            <w:r w:rsidRPr="000F41EA">
              <w:rPr>
                <w:i/>
                <w:iCs/>
                <w:color w:val="000000" w:themeColor="text1"/>
                <w:lang w:val="nl-NL"/>
              </w:rPr>
              <w:t xml:space="preserve"> năm 2020</w:t>
            </w:r>
          </w:p>
        </w:tc>
      </w:tr>
    </w:tbl>
    <w:p w:rsidR="00F84059" w:rsidRDefault="00F84059" w:rsidP="001F47A9">
      <w:pPr>
        <w:rPr>
          <w:b/>
          <w:bCs/>
          <w:color w:val="000000" w:themeColor="text1"/>
          <w:lang w:val="nl-NL"/>
        </w:rPr>
      </w:pPr>
      <w:r>
        <w:rPr>
          <w:noProof/>
          <w:color w:val="000000" w:themeColor="text1"/>
        </w:rPr>
        <mc:AlternateContent>
          <mc:Choice Requires="wps">
            <w:drawing>
              <wp:anchor distT="0" distB="0" distL="114300" distR="114300" simplePos="0" relativeHeight="251665408" behindDoc="0" locked="0" layoutInCell="1" allowOverlap="1" wp14:anchorId="57BA1032" wp14:editId="180C26A8">
                <wp:simplePos x="0" y="0"/>
                <wp:positionH relativeFrom="column">
                  <wp:posOffset>2672715</wp:posOffset>
                </wp:positionH>
                <wp:positionV relativeFrom="paragraph">
                  <wp:posOffset>-1163320</wp:posOffset>
                </wp:positionV>
                <wp:extent cx="368300" cy="2184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218440"/>
                        </a:xfrm>
                        <a:prstGeom prst="rect">
                          <a:avLst/>
                        </a:prstGeom>
                        <a:solidFill>
                          <a:schemeClr val="bg1"/>
                        </a:solidFill>
                        <a:ln w="6350">
                          <a:noFill/>
                        </a:ln>
                      </wps:spPr>
                      <wps:txbx>
                        <w:txbxContent>
                          <w:p w:rsidR="00D66861" w:rsidRDefault="00D66861" w:rsidP="00F84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BA1032" id="_x0000_t202" coordsize="21600,21600" o:spt="202" path="m,l,21600r21600,l21600,xe">
                <v:stroke joinstyle="miter"/>
                <v:path gradientshapeok="t" o:connecttype="rect"/>
              </v:shapetype>
              <v:shape id="Text Box 6" o:spid="_x0000_s1026" type="#_x0000_t202" style="position:absolute;margin-left:210.45pt;margin-top:-91.6pt;width:29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" fillcolor="white [3212]" stroked="f" strokeweight=".5pt">
                <v:path arrowok="t"/>
                <v:textbox>
                  <w:txbxContent>
                    <w:p w:rsidR="00D66861" w:rsidRDefault="00D66861" w:rsidP="00F84059"/>
                  </w:txbxContent>
                </v:textbox>
              </v:shape>
            </w:pict>
          </mc:Fallback>
        </mc:AlternateContent>
      </w:r>
    </w:p>
    <w:p w:rsidR="00F84059" w:rsidRPr="000F41EA" w:rsidRDefault="00F84059" w:rsidP="001F47A9">
      <w:pPr>
        <w:jc w:val="center"/>
        <w:rPr>
          <w:b/>
          <w:bCs/>
          <w:color w:val="000000" w:themeColor="text1"/>
          <w:lang w:val="nl-NL"/>
        </w:rPr>
      </w:pPr>
      <w:r w:rsidRPr="000F41EA">
        <w:rPr>
          <w:b/>
          <w:bCs/>
          <w:color w:val="000000" w:themeColor="text1"/>
          <w:lang w:val="nl-NL"/>
        </w:rPr>
        <w:t>QUYẾT ĐỊNH</w:t>
      </w:r>
    </w:p>
    <w:p w:rsidR="00484E43" w:rsidRPr="00F84059" w:rsidRDefault="00484E43" w:rsidP="001F47A9">
      <w:pPr>
        <w:jc w:val="center"/>
        <w:rPr>
          <w:b/>
          <w:lang w:val="nl-NL"/>
        </w:rPr>
      </w:pPr>
      <w:r w:rsidRPr="00F84059">
        <w:rPr>
          <w:b/>
          <w:lang w:val="nl-NL"/>
        </w:rPr>
        <w:t>Quy định giá nhà</w:t>
      </w:r>
      <w:r w:rsidR="00E748BE" w:rsidRPr="00F84059">
        <w:rPr>
          <w:b/>
          <w:lang w:val="nl-NL"/>
        </w:rPr>
        <w:t xml:space="preserve"> tính lệ phí trước bạ</w:t>
      </w:r>
      <w:r w:rsidRPr="00F84059">
        <w:rPr>
          <w:b/>
          <w:lang w:val="nl-NL"/>
        </w:rPr>
        <w:t xml:space="preserve"> áp dụng trên địa bàn tỉnh Bắc Giang</w:t>
      </w:r>
    </w:p>
    <w:p w:rsidR="00484E43" w:rsidRPr="00F84059" w:rsidRDefault="001F47A9" w:rsidP="001F47A9">
      <w:pPr>
        <w:jc w:val="center"/>
        <w:rPr>
          <w:lang w:val="nl-NL"/>
        </w:rPr>
      </w:pPr>
      <w:r>
        <w:rPr>
          <w:lang w:val="nl-NL"/>
        </w:rPr>
        <w:t>–––––––––––––––––</w:t>
      </w:r>
    </w:p>
    <w:p w:rsidR="00484E43" w:rsidRPr="00F84059" w:rsidRDefault="00484E43" w:rsidP="00484E43">
      <w:pPr>
        <w:rPr>
          <w:lang w:val="nl-NL"/>
        </w:rPr>
      </w:pPr>
    </w:p>
    <w:p w:rsidR="00484E43" w:rsidRPr="00493B28" w:rsidRDefault="00484E43" w:rsidP="00484E43">
      <w:pPr>
        <w:jc w:val="center"/>
        <w:rPr>
          <w:b/>
        </w:rPr>
      </w:pPr>
      <w:r w:rsidRPr="00493B28">
        <w:rPr>
          <w:b/>
        </w:rPr>
        <w:t>UỶ BAN NHÂN DÂN TỈNH BẮC GIANG</w:t>
      </w:r>
    </w:p>
    <w:p w:rsidR="001F47A9" w:rsidRPr="001F47A9" w:rsidRDefault="001F47A9" w:rsidP="00963B18">
      <w:pPr>
        <w:spacing w:before="120" w:after="120"/>
        <w:ind w:firstLine="720"/>
        <w:jc w:val="both"/>
        <w:rPr>
          <w:i/>
        </w:rPr>
      </w:pPr>
      <w:r w:rsidRPr="001F47A9">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84E43" w:rsidRPr="006363CB" w:rsidRDefault="00484E43" w:rsidP="00963B18">
      <w:pPr>
        <w:spacing w:before="120" w:after="120"/>
        <w:ind w:firstLine="720"/>
        <w:jc w:val="both"/>
        <w:rPr>
          <w:i/>
          <w:spacing w:val="-6"/>
        </w:rPr>
      </w:pPr>
      <w:r w:rsidRPr="006363CB">
        <w:rPr>
          <w:i/>
          <w:spacing w:val="-6"/>
        </w:rPr>
        <w:t>Căn cứ Luật Ban hành văn bản quy phạm pháp luật ngày 22 tháng 6 năm 2015;</w:t>
      </w:r>
    </w:p>
    <w:p w:rsidR="00D262B4" w:rsidRPr="00D262B4" w:rsidRDefault="00D262B4" w:rsidP="00963B18">
      <w:pPr>
        <w:spacing w:before="120" w:after="120"/>
        <w:ind w:firstLine="720"/>
        <w:jc w:val="both"/>
        <w:rPr>
          <w:i/>
        </w:rPr>
      </w:pPr>
      <w:r w:rsidRPr="00D262B4">
        <w:rPr>
          <w:i/>
        </w:rPr>
        <w:t xml:space="preserve">Căn cứ Luật Giá ngày </w:t>
      </w:r>
      <w:r>
        <w:rPr>
          <w:i/>
        </w:rPr>
        <w:t xml:space="preserve">20 tháng 6 năm </w:t>
      </w:r>
      <w:r w:rsidRPr="00D262B4">
        <w:rPr>
          <w:i/>
        </w:rPr>
        <w:t>2012;</w:t>
      </w:r>
    </w:p>
    <w:p w:rsidR="00484E43" w:rsidRPr="00194016" w:rsidRDefault="00484E43" w:rsidP="00963B18">
      <w:pPr>
        <w:spacing w:before="120" w:after="120"/>
        <w:ind w:firstLine="720"/>
        <w:jc w:val="both"/>
        <w:rPr>
          <w:i/>
        </w:rPr>
      </w:pPr>
      <w:r w:rsidRPr="00194016">
        <w:rPr>
          <w:i/>
        </w:rPr>
        <w:t>Căn cứ Luật Quản lý t</w:t>
      </w:r>
      <w:r w:rsidR="00C97D29">
        <w:rPr>
          <w:i/>
        </w:rPr>
        <w:t>huế ngày 29 tháng 11 năm 2006;</w:t>
      </w:r>
      <w:r w:rsidRPr="00194016">
        <w:rPr>
          <w:i/>
        </w:rPr>
        <w:t xml:space="preserve"> Luật sửa đổi, bổ sung một số điề</w:t>
      </w:r>
      <w:r w:rsidR="000859CA">
        <w:rPr>
          <w:i/>
        </w:rPr>
        <w:t>u của Luật Q</w:t>
      </w:r>
      <w:r w:rsidRPr="00194016">
        <w:rPr>
          <w:i/>
        </w:rPr>
        <w:t>uản lý thuế ngày 20 tháng 11 năm 2012;</w:t>
      </w:r>
    </w:p>
    <w:p w:rsidR="00484E43" w:rsidRPr="00194016" w:rsidRDefault="00484E43" w:rsidP="00963B18">
      <w:pPr>
        <w:spacing w:before="120" w:after="120"/>
        <w:ind w:firstLine="720"/>
        <w:jc w:val="both"/>
        <w:rPr>
          <w:i/>
        </w:rPr>
      </w:pPr>
      <w:r w:rsidRPr="00194016">
        <w:rPr>
          <w:i/>
        </w:rPr>
        <w:t>Căn cứ Luật</w:t>
      </w:r>
      <w:r w:rsidR="000859CA">
        <w:rPr>
          <w:i/>
        </w:rPr>
        <w:t xml:space="preserve"> P</w:t>
      </w:r>
      <w:r w:rsidRPr="00194016">
        <w:rPr>
          <w:i/>
        </w:rPr>
        <w:t>hí và lệ phí ngày 25 tháng 11 năm 2015;</w:t>
      </w:r>
    </w:p>
    <w:p w:rsidR="00E748BE" w:rsidRPr="00194016" w:rsidRDefault="00484E43" w:rsidP="00963B18">
      <w:pPr>
        <w:spacing w:before="120" w:after="120"/>
        <w:ind w:firstLine="720"/>
        <w:jc w:val="both"/>
        <w:rPr>
          <w:i/>
        </w:rPr>
      </w:pPr>
      <w:r w:rsidRPr="00194016">
        <w:rPr>
          <w:i/>
        </w:rPr>
        <w:t>Căn cứ Nghị định số 140/2016/NĐ-CP ngày 10 tháng 10 năm 2016 của Chính phủ về lệ phí trước bạ;</w:t>
      </w:r>
      <w:r w:rsidR="006363CB">
        <w:rPr>
          <w:i/>
        </w:rPr>
        <w:t xml:space="preserve"> </w:t>
      </w:r>
      <w:r w:rsidR="00E748BE">
        <w:rPr>
          <w:i/>
        </w:rPr>
        <w:t>Nghị định số 20/2019/NĐ-CP ngày 21 tháng 02</w:t>
      </w:r>
      <w:r w:rsidR="00E748BE" w:rsidRPr="00194016">
        <w:rPr>
          <w:i/>
        </w:rPr>
        <w:t xml:space="preserve"> </w:t>
      </w:r>
      <w:r w:rsidR="00E748BE">
        <w:rPr>
          <w:i/>
        </w:rPr>
        <w:t>năm 2019</w:t>
      </w:r>
      <w:r w:rsidR="00E748BE" w:rsidRPr="00194016">
        <w:rPr>
          <w:i/>
        </w:rPr>
        <w:t xml:space="preserve"> của Chính phủ</w:t>
      </w:r>
      <w:r w:rsidR="00E748BE">
        <w:rPr>
          <w:i/>
        </w:rPr>
        <w:t xml:space="preserve"> sửa đổi, bổ sung một số điều của</w:t>
      </w:r>
      <w:r w:rsidR="00E748BE" w:rsidRPr="00194016">
        <w:rPr>
          <w:i/>
        </w:rPr>
        <w:t xml:space="preserve"> Nghị định số 140/2016/NĐ-CP ngày 10 tháng 10 năm 2016 của Chính phủ về lệ phí trước bạ;</w:t>
      </w:r>
    </w:p>
    <w:p w:rsidR="00E748BE" w:rsidRPr="00194016" w:rsidRDefault="00484E43" w:rsidP="00963B18">
      <w:pPr>
        <w:spacing w:before="120" w:after="120"/>
        <w:ind w:firstLine="720"/>
        <w:jc w:val="both"/>
        <w:rPr>
          <w:i/>
        </w:rPr>
      </w:pPr>
      <w:r w:rsidRPr="00194016">
        <w:rPr>
          <w:i/>
        </w:rPr>
        <w:t xml:space="preserve">Căn cứ Thông tư  số 301/2016/TT-BTC ngày 15 tháng 11 năm 2016 của </w:t>
      </w:r>
      <w:r w:rsidR="004519C8">
        <w:rPr>
          <w:i/>
        </w:rPr>
        <w:t xml:space="preserve">Bộ </w:t>
      </w:r>
      <w:r w:rsidRPr="00194016">
        <w:rPr>
          <w:i/>
        </w:rPr>
        <w:t>Tài chí</w:t>
      </w:r>
      <w:r w:rsidR="00E748BE">
        <w:rPr>
          <w:i/>
        </w:rPr>
        <w:t>nh hướng dẫn về lệ phí trước bạ; Thông tư  số 20/2019/TT-BTC ngày 09 tháng 4 năm 2019</w:t>
      </w:r>
      <w:r w:rsidR="00E748BE" w:rsidRPr="00194016">
        <w:rPr>
          <w:i/>
        </w:rPr>
        <w:t xml:space="preserve"> của </w:t>
      </w:r>
      <w:r w:rsidR="004519C8">
        <w:rPr>
          <w:i/>
        </w:rPr>
        <w:t>Bộ trưởng</w:t>
      </w:r>
      <w:r w:rsidR="004519C8" w:rsidRPr="00194016">
        <w:rPr>
          <w:i/>
        </w:rPr>
        <w:t xml:space="preserve"> </w:t>
      </w:r>
      <w:r w:rsidR="00E748BE" w:rsidRPr="00194016">
        <w:rPr>
          <w:i/>
        </w:rPr>
        <w:t>Bộ Tài chí</w:t>
      </w:r>
      <w:r w:rsidR="00C64C35">
        <w:rPr>
          <w:i/>
        </w:rPr>
        <w:t>nh sửa đổi, bổ sung một số điều của</w:t>
      </w:r>
      <w:r w:rsidR="00E748BE" w:rsidRPr="00194016">
        <w:rPr>
          <w:i/>
        </w:rPr>
        <w:t xml:space="preserve"> Thông tư  số 301/2016/TT-BTC ngày 15 tháng 11 năm 2016 của Bộ Tài chí</w:t>
      </w:r>
      <w:r w:rsidR="00E748BE">
        <w:rPr>
          <w:i/>
        </w:rPr>
        <w:t>nh hướng dẫn về lệ phí trước bạ</w:t>
      </w:r>
      <w:r w:rsidR="00C64C35">
        <w:rPr>
          <w:i/>
        </w:rPr>
        <w:t>;</w:t>
      </w:r>
    </w:p>
    <w:p w:rsidR="00484E43" w:rsidRPr="00194016" w:rsidRDefault="00484E43" w:rsidP="00963B18">
      <w:pPr>
        <w:spacing w:before="120" w:after="120"/>
        <w:ind w:firstLine="720"/>
        <w:jc w:val="both"/>
        <w:rPr>
          <w:i/>
        </w:rPr>
      </w:pPr>
      <w:r w:rsidRPr="00194016">
        <w:rPr>
          <w:i/>
        </w:rPr>
        <w:t xml:space="preserve">Theo đề nghị của Sở Tài chính tại Tờ trình </w:t>
      </w:r>
      <w:r w:rsidR="006934AF">
        <w:rPr>
          <w:i/>
        </w:rPr>
        <w:t xml:space="preserve">số: </w:t>
      </w:r>
      <w:r w:rsidR="00963B18">
        <w:rPr>
          <w:i/>
        </w:rPr>
        <w:t>173</w:t>
      </w:r>
      <w:r w:rsidR="006934AF">
        <w:rPr>
          <w:i/>
        </w:rPr>
        <w:t xml:space="preserve">/TTr-STC ngày </w:t>
      </w:r>
      <w:r w:rsidR="00963B18">
        <w:rPr>
          <w:i/>
        </w:rPr>
        <w:t xml:space="preserve">11 tháng </w:t>
      </w:r>
      <w:r w:rsidR="00D262B4">
        <w:rPr>
          <w:i/>
        </w:rPr>
        <w:t>12</w:t>
      </w:r>
      <w:r w:rsidR="00963B18">
        <w:rPr>
          <w:i/>
        </w:rPr>
        <w:t xml:space="preserve"> năm </w:t>
      </w:r>
      <w:r w:rsidR="00E748BE">
        <w:rPr>
          <w:i/>
        </w:rPr>
        <w:t>2020</w:t>
      </w:r>
      <w:r w:rsidR="006934AF">
        <w:rPr>
          <w:i/>
        </w:rPr>
        <w:t>.</w:t>
      </w:r>
    </w:p>
    <w:p w:rsidR="00484E43" w:rsidRPr="00493B28" w:rsidRDefault="00484E43" w:rsidP="003A3CD2">
      <w:pPr>
        <w:spacing w:before="120" w:after="120"/>
        <w:jc w:val="center"/>
        <w:rPr>
          <w:b/>
        </w:rPr>
      </w:pPr>
      <w:r w:rsidRPr="00493B28">
        <w:rPr>
          <w:b/>
        </w:rPr>
        <w:t>QUYẾT ĐỊNH:</w:t>
      </w:r>
    </w:p>
    <w:p w:rsidR="00484E43" w:rsidRPr="003A3CD2" w:rsidRDefault="00484E43" w:rsidP="0000362B">
      <w:pPr>
        <w:spacing w:before="120" w:after="120"/>
        <w:ind w:firstLine="720"/>
        <w:jc w:val="both"/>
        <w:rPr>
          <w:b/>
        </w:rPr>
      </w:pPr>
      <w:r w:rsidRPr="00493B28">
        <w:rPr>
          <w:b/>
        </w:rPr>
        <w:t xml:space="preserve">Điều 1. </w:t>
      </w:r>
      <w:r w:rsidRPr="00FA217A">
        <w:rPr>
          <w:b/>
        </w:rPr>
        <w:t>Quy định giá nhà tính lệ phí trước bạ áp dụng trên địa bàn tỉnh Bắc Giang</w:t>
      </w:r>
      <w:r w:rsidRPr="003A3CD2">
        <w:rPr>
          <w:b/>
        </w:rPr>
        <w:t xml:space="preserve"> như sau:</w:t>
      </w:r>
    </w:p>
    <w:p w:rsidR="00484E43" w:rsidRPr="00493B28" w:rsidRDefault="00F34125" w:rsidP="0000362B">
      <w:pPr>
        <w:spacing w:before="120" w:after="120"/>
        <w:ind w:firstLine="720"/>
        <w:jc w:val="both"/>
      </w:pPr>
      <w:r>
        <w:t>1.</w:t>
      </w:r>
      <w:r w:rsidR="002C7246">
        <w:t xml:space="preserve"> Quy định giá nhà</w:t>
      </w:r>
      <w:r w:rsidR="00F200ED">
        <w:t xml:space="preserve"> tính lệ phí trước bạ</w:t>
      </w:r>
      <w:r w:rsidR="006934AF">
        <w:t>: C</w:t>
      </w:r>
      <w:r>
        <w:t>ó Bảng I</w:t>
      </w:r>
      <w:r w:rsidR="006934AF">
        <w:t xml:space="preserve"> chi tiết</w:t>
      </w:r>
      <w:r>
        <w:t xml:space="preserve"> kèm theo</w:t>
      </w:r>
      <w:r w:rsidR="00484E43">
        <w:t>.</w:t>
      </w:r>
    </w:p>
    <w:p w:rsidR="00484E43" w:rsidRDefault="00484E43" w:rsidP="0000362B">
      <w:pPr>
        <w:spacing w:before="120" w:after="120"/>
        <w:ind w:firstLine="720"/>
        <w:jc w:val="both"/>
      </w:pPr>
      <w:r w:rsidRPr="00493B28">
        <w:t>2.</w:t>
      </w:r>
      <w:r w:rsidR="00F34125">
        <w:t xml:space="preserve"> </w:t>
      </w:r>
      <w:r w:rsidR="00F6410C">
        <w:t>Quy định</w:t>
      </w:r>
      <w:r w:rsidR="00C97D29">
        <w:t xml:space="preserve"> </w:t>
      </w:r>
      <w:r w:rsidR="00D262B4">
        <w:t xml:space="preserve">cách tính </w:t>
      </w:r>
      <w:r w:rsidR="00C9574F">
        <w:t>tỷ lệ %</w:t>
      </w:r>
      <w:r w:rsidR="00C97D29">
        <w:t xml:space="preserve"> nhà cũ đã qua sử dụng</w:t>
      </w:r>
      <w:r w:rsidR="00C64C35">
        <w:t>: Có Bảng II</w:t>
      </w:r>
      <w:r w:rsidR="006934AF">
        <w:t xml:space="preserve"> chi tiết kèm theo</w:t>
      </w:r>
      <w:r>
        <w:t>.</w:t>
      </w:r>
    </w:p>
    <w:p w:rsidR="00484E43" w:rsidRDefault="00484E43" w:rsidP="0000362B">
      <w:pPr>
        <w:spacing w:before="120" w:after="120"/>
        <w:ind w:firstLine="720"/>
        <w:jc w:val="both"/>
      </w:pPr>
      <w:r w:rsidRPr="00A6419E">
        <w:rPr>
          <w:b/>
        </w:rPr>
        <w:t>Điều 2</w:t>
      </w:r>
      <w:r w:rsidR="00CE241C">
        <w:t xml:space="preserve">. </w:t>
      </w:r>
      <w:r w:rsidR="00CE241C" w:rsidRPr="004519C8">
        <w:rPr>
          <w:b/>
        </w:rPr>
        <w:t>Đ</w:t>
      </w:r>
      <w:r w:rsidRPr="004519C8">
        <w:rPr>
          <w:b/>
        </w:rPr>
        <w:t>iều chỉnh giá nhà</w:t>
      </w:r>
    </w:p>
    <w:p w:rsidR="00484E43" w:rsidRDefault="00484E43" w:rsidP="0000362B">
      <w:pPr>
        <w:spacing w:before="120" w:after="120"/>
        <w:ind w:firstLine="720"/>
        <w:jc w:val="both"/>
      </w:pPr>
      <w:r>
        <w:t xml:space="preserve">Trong quá trình </w:t>
      </w:r>
      <w:r w:rsidR="00A31014">
        <w:t>thực hiện tính lệ phí trước bạ</w:t>
      </w:r>
      <w:r w:rsidR="00CE241C">
        <w:t>,</w:t>
      </w:r>
      <w:r w:rsidR="00A31014">
        <w:t xml:space="preserve"> nếu</w:t>
      </w:r>
      <w:r>
        <w:t xml:space="preserve"> g</w:t>
      </w:r>
      <w:r w:rsidR="00C64C35">
        <w:t xml:space="preserve">iá </w:t>
      </w:r>
      <w:r w:rsidR="008077D9">
        <w:t xml:space="preserve">nhà </w:t>
      </w:r>
      <w:r w:rsidR="00C64C35">
        <w:t>xây dựng mới</w:t>
      </w:r>
      <w:r>
        <w:t xml:space="preserve"> có biến động tăng hoặc giảm 20% trở lên so với mức giá do Ủy ban nhân dân tỉnh quy định</w:t>
      </w:r>
      <w:r w:rsidR="00C64C35">
        <w:t xml:space="preserve"> thì</w:t>
      </w:r>
      <w:r w:rsidR="00822A4E">
        <w:t xml:space="preserve"> </w:t>
      </w:r>
      <w:r w:rsidR="00A31014">
        <w:t>Sở Xây dựng báo cáo</w:t>
      </w:r>
      <w:r w:rsidR="00C85B06">
        <w:t xml:space="preserve"> và đề xuất</w:t>
      </w:r>
      <w:r w:rsidR="00CE241C">
        <w:t xml:space="preserve"> </w:t>
      </w:r>
      <w:r w:rsidR="00F56296">
        <w:t>(</w:t>
      </w:r>
      <w:r w:rsidR="00C85B06">
        <w:t>bằng văn bản</w:t>
      </w:r>
      <w:r w:rsidR="00F56296">
        <w:t>)</w:t>
      </w:r>
      <w:r>
        <w:t xml:space="preserve"> g</w:t>
      </w:r>
      <w:r w:rsidRPr="003508EC">
        <w:t>ửi</w:t>
      </w:r>
      <w:r>
        <w:t xml:space="preserve"> S</w:t>
      </w:r>
      <w:r w:rsidRPr="00D001DD">
        <w:t>ở</w:t>
      </w:r>
      <w:r>
        <w:t xml:space="preserve"> T</w:t>
      </w:r>
      <w:r w:rsidRPr="00D001DD">
        <w:t>ài</w:t>
      </w:r>
      <w:r>
        <w:t xml:space="preserve"> ch</w:t>
      </w:r>
      <w:r w:rsidRPr="00D001DD">
        <w:t>ính</w:t>
      </w:r>
      <w:r w:rsidR="00A31014">
        <w:t xml:space="preserve"> để</w:t>
      </w:r>
      <w:r>
        <w:t xml:space="preserve"> trình Ủy ban nhân dân tỉnh xem xét, sửa đổi, bổ sung</w:t>
      </w:r>
      <w:r w:rsidR="00CE241C">
        <w:t xml:space="preserve"> cho phù hợp</w:t>
      </w:r>
      <w:r>
        <w:t>.</w:t>
      </w:r>
    </w:p>
    <w:p w:rsidR="004519C8" w:rsidRDefault="00484E43" w:rsidP="0000362B">
      <w:pPr>
        <w:spacing w:before="120" w:after="120"/>
        <w:ind w:firstLine="720"/>
        <w:jc w:val="both"/>
        <w:rPr>
          <w:b/>
        </w:rPr>
      </w:pPr>
      <w:r>
        <w:rPr>
          <w:b/>
        </w:rPr>
        <w:lastRenderedPageBreak/>
        <w:t>Điều 3</w:t>
      </w:r>
      <w:r w:rsidRPr="00493B28">
        <w:rPr>
          <w:b/>
        </w:rPr>
        <w:t xml:space="preserve">. </w:t>
      </w:r>
      <w:r w:rsidR="004519C8">
        <w:rPr>
          <w:b/>
        </w:rPr>
        <w:t>Hiệu lực thi hành</w:t>
      </w:r>
    </w:p>
    <w:p w:rsidR="00484E43" w:rsidRDefault="00484E43" w:rsidP="0000362B">
      <w:pPr>
        <w:spacing w:before="120" w:after="120"/>
        <w:ind w:firstLine="720"/>
        <w:jc w:val="both"/>
      </w:pPr>
      <w:r w:rsidRPr="00493B28">
        <w:t>Quyết định này có hiệu lực</w:t>
      </w:r>
      <w:r w:rsidR="0045589B">
        <w:t xml:space="preserve"> th</w:t>
      </w:r>
      <w:r w:rsidR="00544F22">
        <w:t>i hành từ ngày 01/01/2021</w:t>
      </w:r>
      <w:r w:rsidR="001B6C32">
        <w:t xml:space="preserve"> </w:t>
      </w:r>
      <w:r>
        <w:t>v</w:t>
      </w:r>
      <w:r w:rsidRPr="00650F90">
        <w:t>à</w:t>
      </w:r>
      <w:r>
        <w:t xml:space="preserve"> thay th</w:t>
      </w:r>
      <w:r w:rsidRPr="00650F90">
        <w:t>ế</w:t>
      </w:r>
      <w:r w:rsidR="008077D9">
        <w:t xml:space="preserve"> Quyết định số 10/2017/QĐ-UBND ngày 11/4/2017</w:t>
      </w:r>
      <w:r>
        <w:t xml:space="preserve"> c</w:t>
      </w:r>
      <w:r w:rsidRPr="00650F90">
        <w:t>ủa</w:t>
      </w:r>
      <w:r>
        <w:t xml:space="preserve"> U</w:t>
      </w:r>
      <w:r w:rsidR="00BF22DA">
        <w:t>BND</w:t>
      </w:r>
      <w:r>
        <w:t xml:space="preserve"> t</w:t>
      </w:r>
      <w:r w:rsidRPr="00650F90">
        <w:t>ỉnh</w:t>
      </w:r>
      <w:r>
        <w:t xml:space="preserve"> </w:t>
      </w:r>
      <w:r w:rsidR="008077D9">
        <w:t xml:space="preserve">Quy định giá nhà tính lệ phí trước bạ áp dụng </w:t>
      </w:r>
      <w:r>
        <w:t>tr</w:t>
      </w:r>
      <w:r w:rsidRPr="00650F90">
        <w:t>ê</w:t>
      </w:r>
      <w:r>
        <w:t xml:space="preserve">n </w:t>
      </w:r>
      <w:r w:rsidRPr="00650F90">
        <w:t>địa</w:t>
      </w:r>
      <w:r>
        <w:t xml:space="preserve"> b</w:t>
      </w:r>
      <w:r w:rsidRPr="00650F90">
        <w:t>àn</w:t>
      </w:r>
      <w:r>
        <w:t xml:space="preserve"> t</w:t>
      </w:r>
      <w:r w:rsidRPr="00650F90">
        <w:t>ỉnh</w:t>
      </w:r>
      <w:r>
        <w:t xml:space="preserve"> B</w:t>
      </w:r>
      <w:r w:rsidRPr="00650F90">
        <w:t>ắc</w:t>
      </w:r>
      <w:r>
        <w:t xml:space="preserve"> Giang</w:t>
      </w:r>
      <w:r w:rsidRPr="00493B28">
        <w:t>.</w:t>
      </w:r>
    </w:p>
    <w:p w:rsidR="004519C8" w:rsidRDefault="00484E43" w:rsidP="0000362B">
      <w:pPr>
        <w:spacing w:before="120" w:after="120"/>
        <w:ind w:firstLine="720"/>
        <w:jc w:val="both"/>
      </w:pPr>
      <w:r>
        <w:rPr>
          <w:b/>
        </w:rPr>
        <w:t>Điều 4</w:t>
      </w:r>
      <w:r w:rsidRPr="00493B28">
        <w:rPr>
          <w:b/>
        </w:rPr>
        <w:t>.</w:t>
      </w:r>
      <w:r w:rsidRPr="00493B28">
        <w:t xml:space="preserve"> </w:t>
      </w:r>
      <w:r w:rsidR="004519C8" w:rsidRPr="004519C8">
        <w:rPr>
          <w:b/>
        </w:rPr>
        <w:t>Tổ chức thực hiện</w:t>
      </w:r>
    </w:p>
    <w:p w:rsidR="0000362B" w:rsidRDefault="00484E43" w:rsidP="0000362B">
      <w:pPr>
        <w:spacing w:before="120" w:after="120"/>
        <w:ind w:firstLine="720"/>
        <w:jc w:val="both"/>
        <w:rPr>
          <w:b/>
        </w:rPr>
      </w:pPr>
      <w:r w:rsidRPr="00493B28">
        <w:t>Thủ trưởng các cơ quan</w:t>
      </w:r>
      <w:r>
        <w:t>: V</w:t>
      </w:r>
      <w:r w:rsidRPr="00493B28">
        <w:t xml:space="preserve">ăn phòng UBND tỉnh, </w:t>
      </w:r>
      <w:r>
        <w:t>S</w:t>
      </w:r>
      <w:r w:rsidRPr="004A019B">
        <w:t>ở</w:t>
      </w:r>
      <w:r>
        <w:t xml:space="preserve"> T</w:t>
      </w:r>
      <w:r w:rsidRPr="004A019B">
        <w:t>ài</w:t>
      </w:r>
      <w:r>
        <w:t xml:space="preserve"> ch</w:t>
      </w:r>
      <w:r w:rsidRPr="004A019B">
        <w:t>ính</w:t>
      </w:r>
      <w:r>
        <w:t>, S</w:t>
      </w:r>
      <w:r w:rsidRPr="004A019B">
        <w:t>ở</w:t>
      </w:r>
      <w:r>
        <w:t xml:space="preserve"> X</w:t>
      </w:r>
      <w:r w:rsidRPr="004A019B">
        <w:t>â</w:t>
      </w:r>
      <w:r>
        <w:t>y d</w:t>
      </w:r>
      <w:r w:rsidRPr="004A019B">
        <w:t>ựng</w:t>
      </w:r>
      <w:r>
        <w:t>, C</w:t>
      </w:r>
      <w:r w:rsidRPr="004A019B">
        <w:t>ục</w:t>
      </w:r>
      <w:r>
        <w:t xml:space="preserve"> Thu</w:t>
      </w:r>
      <w:r w:rsidRPr="004A019B">
        <w:t>ế</w:t>
      </w:r>
      <w:r>
        <w:t xml:space="preserve"> t</w:t>
      </w:r>
      <w:r w:rsidRPr="004A019B">
        <w:t>ỉnh</w:t>
      </w:r>
      <w:r>
        <w:t xml:space="preserve">, </w:t>
      </w:r>
      <w:r w:rsidRPr="00493B28">
        <w:t>Chủ tịch Uỷ ban nhân dân huyện</w:t>
      </w:r>
      <w:r>
        <w:t>, thành phố và</w:t>
      </w:r>
      <w:r w:rsidR="008077D9">
        <w:t xml:space="preserve"> các tổ chức</w:t>
      </w:r>
      <w:r>
        <w:t>, c</w:t>
      </w:r>
      <w:r w:rsidRPr="007C1170">
        <w:t>á</w:t>
      </w:r>
      <w:r>
        <w:t xml:space="preserve"> nh</w:t>
      </w:r>
      <w:r w:rsidRPr="007C1170">
        <w:t>â</w:t>
      </w:r>
      <w:r>
        <w:t>n c</w:t>
      </w:r>
      <w:r w:rsidRPr="007C1170">
        <w:t>ó</w:t>
      </w:r>
      <w:r>
        <w:t xml:space="preserve"> liên quan c</w:t>
      </w:r>
      <w:r w:rsidRPr="007C1170">
        <w:t>ă</w:t>
      </w:r>
      <w:r>
        <w:t>n c</w:t>
      </w:r>
      <w:r w:rsidRPr="007C1170">
        <w:t>ứ</w:t>
      </w:r>
      <w:r>
        <w:t xml:space="preserve"> Quyết định thi hành</w:t>
      </w:r>
      <w:r w:rsidRPr="00493B28">
        <w:t>./.</w:t>
      </w:r>
      <w:r w:rsidRPr="00493B28">
        <w:rPr>
          <w:b/>
        </w:rPr>
        <w:t xml:space="preserve">  </w:t>
      </w:r>
    </w:p>
    <w:p w:rsidR="00484E43" w:rsidRDefault="00484E43" w:rsidP="0000362B">
      <w:pPr>
        <w:spacing w:before="120" w:after="120"/>
        <w:ind w:firstLine="720"/>
        <w:jc w:val="both"/>
        <w:rPr>
          <w:b/>
        </w:rPr>
      </w:pPr>
      <w:r w:rsidRPr="00493B28">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9"/>
      </w:tblGrid>
      <w:tr w:rsidR="00C80DE0" w:rsidTr="00B37976">
        <w:tc>
          <w:tcPr>
            <w:tcW w:w="5103" w:type="dxa"/>
          </w:tcPr>
          <w:p w:rsidR="00C80DE0" w:rsidRDefault="00C80DE0" w:rsidP="00C80DE0">
            <w:pPr>
              <w:jc w:val="both"/>
              <w:rPr>
                <w:b/>
                <w:i/>
                <w:sz w:val="24"/>
                <w:szCs w:val="24"/>
              </w:rPr>
            </w:pPr>
            <w:r w:rsidRPr="00C36937">
              <w:rPr>
                <w:b/>
                <w:i/>
                <w:sz w:val="24"/>
                <w:szCs w:val="24"/>
              </w:rPr>
              <w:t>Nơi nhận</w:t>
            </w:r>
            <w:r>
              <w:rPr>
                <w:b/>
                <w:i/>
                <w:sz w:val="24"/>
                <w:szCs w:val="24"/>
              </w:rPr>
              <w:t>:</w:t>
            </w:r>
          </w:p>
          <w:p w:rsidR="00C80DE0" w:rsidRDefault="00C80DE0" w:rsidP="00C80DE0">
            <w:pPr>
              <w:jc w:val="both"/>
              <w:rPr>
                <w:b/>
              </w:rPr>
            </w:pPr>
            <w:bookmarkStart w:id="0" w:name="_GoBack"/>
            <w:bookmarkEnd w:id="0"/>
          </w:p>
        </w:tc>
        <w:tc>
          <w:tcPr>
            <w:tcW w:w="3959" w:type="dxa"/>
          </w:tcPr>
          <w:p w:rsidR="00C80DE0" w:rsidRDefault="005A10DA" w:rsidP="00B37976">
            <w:pPr>
              <w:jc w:val="center"/>
              <w:rPr>
                <w:b/>
                <w:sz w:val="26"/>
                <w:szCs w:val="26"/>
              </w:rPr>
            </w:pPr>
            <w:r w:rsidRPr="005A10DA">
              <w:rPr>
                <w:b/>
                <w:sz w:val="26"/>
                <w:szCs w:val="26"/>
              </w:rPr>
              <w:t>TM. UỶ BAN NHÂN DÂN</w:t>
            </w:r>
          </w:p>
          <w:p w:rsidR="00B37976" w:rsidRDefault="00B37976" w:rsidP="00B37976">
            <w:pPr>
              <w:jc w:val="center"/>
              <w:rPr>
                <w:b/>
                <w:sz w:val="26"/>
                <w:szCs w:val="26"/>
              </w:rPr>
            </w:pPr>
            <w:r>
              <w:rPr>
                <w:b/>
                <w:sz w:val="26"/>
                <w:szCs w:val="26"/>
              </w:rPr>
              <w:t>KT. CHỦ TỊCH</w:t>
            </w:r>
          </w:p>
          <w:p w:rsidR="00B37976" w:rsidRDefault="00B37976" w:rsidP="00B37976">
            <w:pPr>
              <w:jc w:val="center"/>
              <w:rPr>
                <w:b/>
                <w:sz w:val="26"/>
                <w:szCs w:val="26"/>
              </w:rPr>
            </w:pPr>
            <w:r>
              <w:rPr>
                <w:b/>
                <w:sz w:val="26"/>
                <w:szCs w:val="26"/>
              </w:rPr>
              <w:t>PHÓ CHỦ TỊCH</w:t>
            </w:r>
          </w:p>
          <w:p w:rsidR="00D4013E" w:rsidRDefault="00D4013E" w:rsidP="00B37976">
            <w:pPr>
              <w:jc w:val="center"/>
              <w:rPr>
                <w:b/>
                <w:sz w:val="26"/>
                <w:szCs w:val="26"/>
              </w:rPr>
            </w:pPr>
          </w:p>
          <w:p w:rsidR="00D4013E" w:rsidRDefault="00D4013E" w:rsidP="00B37976">
            <w:pPr>
              <w:jc w:val="center"/>
              <w:rPr>
                <w:b/>
                <w:sz w:val="26"/>
                <w:szCs w:val="26"/>
              </w:rPr>
            </w:pPr>
          </w:p>
          <w:p w:rsidR="00D4013E" w:rsidRDefault="00D4013E" w:rsidP="00B37976">
            <w:pPr>
              <w:jc w:val="center"/>
              <w:rPr>
                <w:b/>
                <w:sz w:val="26"/>
                <w:szCs w:val="26"/>
              </w:rPr>
            </w:pPr>
          </w:p>
          <w:p w:rsidR="00D4013E" w:rsidRDefault="00D4013E" w:rsidP="00B37976">
            <w:pPr>
              <w:jc w:val="center"/>
              <w:rPr>
                <w:b/>
                <w:sz w:val="26"/>
                <w:szCs w:val="26"/>
              </w:rPr>
            </w:pPr>
          </w:p>
          <w:p w:rsidR="00D4013E" w:rsidRDefault="00D4013E" w:rsidP="00B37976">
            <w:pPr>
              <w:jc w:val="center"/>
              <w:rPr>
                <w:b/>
                <w:sz w:val="26"/>
                <w:szCs w:val="26"/>
              </w:rPr>
            </w:pPr>
          </w:p>
          <w:p w:rsidR="00D4013E" w:rsidRPr="005A10DA" w:rsidRDefault="00D4013E" w:rsidP="00B37976">
            <w:pPr>
              <w:jc w:val="center"/>
              <w:rPr>
                <w:b/>
                <w:sz w:val="26"/>
                <w:szCs w:val="26"/>
              </w:rPr>
            </w:pPr>
            <w:r w:rsidRPr="00EB0FB7">
              <w:rPr>
                <w:b/>
                <w:sz w:val="28"/>
                <w:szCs w:val="26"/>
              </w:rPr>
              <w:t>Phan Thế Tuấn</w:t>
            </w:r>
          </w:p>
        </w:tc>
      </w:tr>
    </w:tbl>
    <w:p w:rsidR="00D66861" w:rsidRDefault="00D66861" w:rsidP="0000362B">
      <w:pPr>
        <w:spacing w:before="120" w:after="120" w:line="360" w:lineRule="atLeast"/>
        <w:ind w:firstLine="720"/>
        <w:jc w:val="both"/>
      </w:pPr>
    </w:p>
    <w:p w:rsidR="00D66861" w:rsidRDefault="00D66861">
      <w:pPr>
        <w:spacing w:after="200" w:line="276" w:lineRule="auto"/>
      </w:pPr>
      <w:r>
        <w:br w:type="page"/>
      </w:r>
    </w:p>
    <w:p w:rsidR="00D66861" w:rsidRPr="008452BC" w:rsidRDefault="00D66861" w:rsidP="00D66861">
      <w:pPr>
        <w:spacing w:line="340" w:lineRule="atLeast"/>
        <w:jc w:val="center"/>
        <w:rPr>
          <w:b/>
          <w:bCs/>
          <w:sz w:val="26"/>
          <w:szCs w:val="26"/>
        </w:rPr>
      </w:pPr>
      <w:r w:rsidRPr="008452BC">
        <w:rPr>
          <w:b/>
          <w:bCs/>
          <w:sz w:val="26"/>
          <w:szCs w:val="26"/>
        </w:rPr>
        <w:lastRenderedPageBreak/>
        <w:t>BẢNG I</w:t>
      </w:r>
    </w:p>
    <w:p w:rsidR="00D66861" w:rsidRPr="008452BC" w:rsidRDefault="00D66861" w:rsidP="00D66861">
      <w:pPr>
        <w:spacing w:line="340" w:lineRule="atLeast"/>
        <w:jc w:val="center"/>
        <w:rPr>
          <w:b/>
          <w:bCs/>
          <w:sz w:val="26"/>
          <w:szCs w:val="26"/>
        </w:rPr>
      </w:pPr>
      <w:r w:rsidRPr="008452BC">
        <w:rPr>
          <w:b/>
          <w:bCs/>
          <w:sz w:val="26"/>
          <w:szCs w:val="26"/>
        </w:rPr>
        <w:t>GIÁ NHÀ TÍNH LỆ PHÍ TRƯỚC BẠ</w:t>
      </w:r>
    </w:p>
    <w:p w:rsidR="00D66861" w:rsidRDefault="00D66861" w:rsidP="000F6DFA">
      <w:pPr>
        <w:spacing w:line="340" w:lineRule="atLeast"/>
        <w:jc w:val="right"/>
        <w:rPr>
          <w:bCs/>
          <w:i/>
        </w:rPr>
      </w:pPr>
      <w:r>
        <w:rPr>
          <w:bCs/>
          <w:i/>
        </w:rPr>
        <w:t>Đ</w:t>
      </w:r>
      <w:r w:rsidR="000F6DFA">
        <w:rPr>
          <w:bCs/>
          <w:i/>
        </w:rPr>
        <w:t>ơn vị tính</w:t>
      </w:r>
      <w:r>
        <w:rPr>
          <w:bCs/>
          <w:i/>
        </w:rPr>
        <w:t>: 1.000 đ</w:t>
      </w:r>
      <w:r w:rsidR="000F6DFA">
        <w:rPr>
          <w:bCs/>
          <w:i/>
        </w:rPr>
        <w:t>ồng</w:t>
      </w:r>
      <w:r w:rsidR="008C583E">
        <w:rPr>
          <w:bCs/>
          <w:i/>
        </w:rPr>
        <w:t>/m</w:t>
      </w:r>
      <w:r w:rsidR="008C583E">
        <w:rPr>
          <w:bCs/>
          <w:i/>
          <w:vertAlign w:val="superscript"/>
        </w:rPr>
        <w:t>2</w:t>
      </w:r>
      <w:r w:rsidR="000F5F8C">
        <w:rPr>
          <w:bCs/>
          <w:i/>
        </w:rPr>
        <w:t>sàn</w:t>
      </w:r>
    </w:p>
    <w:p w:rsidR="000F5F8C" w:rsidRPr="000F5F8C" w:rsidRDefault="000F5F8C" w:rsidP="000F6DFA">
      <w:pPr>
        <w:spacing w:line="340" w:lineRule="atLeast"/>
        <w:jc w:val="right"/>
        <w:rPr>
          <w:bCs/>
          <w:i/>
        </w:rPr>
      </w:pPr>
    </w:p>
    <w:tbl>
      <w:tblPr>
        <w:tblW w:w="9191" w:type="dxa"/>
        <w:jc w:val="center"/>
        <w:tblLook w:val="04A0" w:firstRow="1" w:lastRow="0" w:firstColumn="1" w:lastColumn="0" w:noHBand="0" w:noVBand="1"/>
      </w:tblPr>
      <w:tblGrid>
        <w:gridCol w:w="828"/>
        <w:gridCol w:w="6662"/>
        <w:gridCol w:w="1701"/>
      </w:tblGrid>
      <w:tr w:rsidR="000F5F8C" w:rsidRPr="008452BC" w:rsidTr="000A3836">
        <w:trPr>
          <w:trHeight w:val="630"/>
          <w:jc w:val="center"/>
        </w:trPr>
        <w:tc>
          <w:tcPr>
            <w:tcW w:w="828" w:type="dxa"/>
            <w:vMerge w:val="restart"/>
            <w:tcBorders>
              <w:top w:val="double" w:sz="6" w:space="0" w:color="auto"/>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rPr>
                <w:b/>
                <w:bCs/>
              </w:rPr>
            </w:pPr>
            <w:r w:rsidRPr="000A3836">
              <w:rPr>
                <w:b/>
                <w:bCs/>
              </w:rPr>
              <w:t>SỐ TT</w:t>
            </w:r>
          </w:p>
        </w:tc>
        <w:tc>
          <w:tcPr>
            <w:tcW w:w="6662" w:type="dxa"/>
            <w:vMerge w:val="restart"/>
            <w:tcBorders>
              <w:top w:val="double" w:sz="6" w:space="0" w:color="auto"/>
              <w:left w:val="single" w:sz="4" w:space="0" w:color="auto"/>
              <w:bottom w:val="single" w:sz="4" w:space="0" w:color="auto"/>
              <w:right w:val="single" w:sz="4" w:space="0" w:color="auto"/>
            </w:tcBorders>
            <w:vAlign w:val="center"/>
            <w:hideMark/>
          </w:tcPr>
          <w:p w:rsidR="000F5F8C" w:rsidRPr="000A3836" w:rsidRDefault="000F5F8C" w:rsidP="00B41B6C">
            <w:pPr>
              <w:spacing w:before="60" w:after="60"/>
              <w:jc w:val="center"/>
              <w:rPr>
                <w:b/>
                <w:bCs/>
              </w:rPr>
            </w:pPr>
            <w:r w:rsidRPr="000A3836">
              <w:rPr>
                <w:b/>
                <w:bCs/>
              </w:rPr>
              <w:t>LOẠI CÔNG TRÌNH</w:t>
            </w:r>
          </w:p>
        </w:tc>
        <w:tc>
          <w:tcPr>
            <w:tcW w:w="1701" w:type="dxa"/>
            <w:vMerge w:val="restart"/>
            <w:tcBorders>
              <w:top w:val="double" w:sz="6" w:space="0" w:color="auto"/>
              <w:left w:val="single" w:sz="4" w:space="0" w:color="auto"/>
              <w:bottom w:val="single" w:sz="4" w:space="0" w:color="auto"/>
              <w:right w:val="double" w:sz="6" w:space="0" w:color="auto"/>
            </w:tcBorders>
            <w:vAlign w:val="center"/>
            <w:hideMark/>
          </w:tcPr>
          <w:p w:rsidR="000F5F8C" w:rsidRPr="000A3836" w:rsidRDefault="000F5F8C" w:rsidP="00B41B6C">
            <w:pPr>
              <w:spacing w:before="60" w:after="60"/>
              <w:jc w:val="center"/>
              <w:rPr>
                <w:b/>
                <w:bCs/>
              </w:rPr>
            </w:pPr>
            <w:r w:rsidRPr="000A3836">
              <w:rPr>
                <w:b/>
                <w:bCs/>
              </w:rPr>
              <w:t>GIÁ NHÀ MỚI 100%</w:t>
            </w:r>
          </w:p>
        </w:tc>
      </w:tr>
      <w:tr w:rsidR="000F5F8C" w:rsidRPr="008452BC" w:rsidTr="000A3836">
        <w:trPr>
          <w:trHeight w:val="442"/>
          <w:jc w:val="center"/>
        </w:trPr>
        <w:tc>
          <w:tcPr>
            <w:tcW w:w="828" w:type="dxa"/>
            <w:vMerge/>
            <w:tcBorders>
              <w:top w:val="double" w:sz="6" w:space="0" w:color="auto"/>
              <w:left w:val="double" w:sz="6" w:space="0" w:color="auto"/>
              <w:bottom w:val="single" w:sz="4" w:space="0" w:color="auto"/>
              <w:right w:val="single" w:sz="4" w:space="0" w:color="auto"/>
            </w:tcBorders>
            <w:vAlign w:val="center"/>
            <w:hideMark/>
          </w:tcPr>
          <w:p w:rsidR="000F5F8C" w:rsidRPr="000A3836" w:rsidRDefault="000F5F8C" w:rsidP="00B41B6C">
            <w:pPr>
              <w:spacing w:before="60" w:after="60"/>
              <w:rPr>
                <w:b/>
                <w:bCs/>
              </w:rPr>
            </w:pPr>
          </w:p>
        </w:tc>
        <w:tc>
          <w:tcPr>
            <w:tcW w:w="6662" w:type="dxa"/>
            <w:vMerge/>
            <w:tcBorders>
              <w:top w:val="double" w:sz="6" w:space="0" w:color="auto"/>
              <w:left w:val="single" w:sz="4" w:space="0" w:color="auto"/>
              <w:bottom w:val="single" w:sz="4" w:space="0" w:color="auto"/>
              <w:right w:val="single" w:sz="4" w:space="0" w:color="auto"/>
            </w:tcBorders>
            <w:vAlign w:val="center"/>
            <w:hideMark/>
          </w:tcPr>
          <w:p w:rsidR="000F5F8C" w:rsidRPr="000A3836" w:rsidRDefault="000F5F8C" w:rsidP="00B41B6C">
            <w:pPr>
              <w:spacing w:before="60" w:after="60"/>
              <w:rPr>
                <w:b/>
                <w:bCs/>
              </w:rPr>
            </w:pPr>
          </w:p>
        </w:tc>
        <w:tc>
          <w:tcPr>
            <w:tcW w:w="1701" w:type="dxa"/>
            <w:vMerge/>
            <w:tcBorders>
              <w:top w:val="double" w:sz="6" w:space="0" w:color="auto"/>
              <w:left w:val="single" w:sz="4" w:space="0" w:color="auto"/>
              <w:bottom w:val="single" w:sz="4" w:space="0" w:color="auto"/>
              <w:right w:val="double" w:sz="6" w:space="0" w:color="auto"/>
            </w:tcBorders>
            <w:vAlign w:val="center"/>
            <w:hideMark/>
          </w:tcPr>
          <w:p w:rsidR="000F5F8C" w:rsidRPr="000A3836" w:rsidRDefault="000F5F8C" w:rsidP="00B41B6C">
            <w:pPr>
              <w:spacing w:before="60" w:after="60"/>
              <w:rPr>
                <w:b/>
                <w:bCs/>
              </w:rPr>
            </w:pPr>
          </w:p>
        </w:tc>
      </w:tr>
      <w:tr w:rsidR="000F5F8C" w:rsidRPr="008452BC" w:rsidTr="000A3836">
        <w:trPr>
          <w:trHeight w:val="465"/>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rPr>
                <w:b/>
                <w:bCs/>
              </w:rPr>
            </w:pPr>
            <w:r w:rsidRPr="000A3836">
              <w:rPr>
                <w:b/>
                <w:bCs/>
              </w:rPr>
              <w:t>A</w:t>
            </w:r>
          </w:p>
        </w:tc>
        <w:tc>
          <w:tcPr>
            <w:tcW w:w="6662" w:type="dxa"/>
            <w:tcBorders>
              <w:top w:val="nil"/>
              <w:left w:val="nil"/>
              <w:bottom w:val="single" w:sz="4" w:space="0" w:color="auto"/>
              <w:right w:val="single" w:sz="4" w:space="0" w:color="auto"/>
            </w:tcBorders>
            <w:noWrap/>
            <w:vAlign w:val="center"/>
            <w:hideMark/>
          </w:tcPr>
          <w:p w:rsidR="000F5F8C" w:rsidRPr="000A3836" w:rsidRDefault="000F5F8C" w:rsidP="00B41B6C">
            <w:pPr>
              <w:spacing w:before="60" w:after="60"/>
              <w:jc w:val="both"/>
              <w:rPr>
                <w:b/>
                <w:bCs/>
              </w:rPr>
            </w:pPr>
            <w:r w:rsidRPr="000A3836">
              <w:rPr>
                <w:b/>
                <w:bCs/>
              </w:rPr>
              <w:t xml:space="preserve"> Nhà ở</w:t>
            </w:r>
          </w:p>
        </w:tc>
        <w:tc>
          <w:tcPr>
            <w:tcW w:w="1701" w:type="dxa"/>
            <w:tcBorders>
              <w:top w:val="nil"/>
              <w:left w:val="single" w:sz="4" w:space="0" w:color="auto"/>
              <w:bottom w:val="single" w:sz="4" w:space="0" w:color="auto"/>
              <w:right w:val="double" w:sz="6" w:space="0" w:color="auto"/>
            </w:tcBorders>
            <w:noWrap/>
            <w:vAlign w:val="bottom"/>
            <w:hideMark/>
          </w:tcPr>
          <w:p w:rsidR="000F5F8C" w:rsidRPr="000A3836" w:rsidRDefault="000F5F8C" w:rsidP="00B41B6C">
            <w:pPr>
              <w:spacing w:before="60" w:after="60"/>
              <w:jc w:val="right"/>
            </w:pPr>
            <w:r w:rsidRPr="000A3836">
              <w:t> </w:t>
            </w:r>
          </w:p>
        </w:tc>
      </w:tr>
      <w:tr w:rsidR="000F5F8C" w:rsidRPr="008452BC" w:rsidTr="000A3836">
        <w:trPr>
          <w:trHeight w:val="51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rPr>
                <w:b/>
                <w:bCs/>
              </w:rPr>
            </w:pPr>
            <w:r w:rsidRPr="000A3836">
              <w:rPr>
                <w:b/>
                <w:bCs/>
              </w:rPr>
              <w:t>I</w:t>
            </w:r>
          </w:p>
        </w:tc>
        <w:tc>
          <w:tcPr>
            <w:tcW w:w="6662" w:type="dxa"/>
            <w:tcBorders>
              <w:top w:val="nil"/>
              <w:left w:val="nil"/>
              <w:bottom w:val="single" w:sz="4" w:space="0" w:color="auto"/>
              <w:right w:val="single" w:sz="4" w:space="0" w:color="auto"/>
            </w:tcBorders>
            <w:noWrap/>
            <w:vAlign w:val="center"/>
            <w:hideMark/>
          </w:tcPr>
          <w:p w:rsidR="000F5F8C" w:rsidRPr="000A3836" w:rsidRDefault="000F5F8C" w:rsidP="00B41B6C">
            <w:pPr>
              <w:spacing w:before="60" w:after="60"/>
              <w:jc w:val="both"/>
              <w:rPr>
                <w:b/>
                <w:bCs/>
              </w:rPr>
            </w:pPr>
            <w:r w:rsidRPr="000A3836">
              <w:rPr>
                <w:b/>
                <w:bCs/>
              </w:rPr>
              <w:t xml:space="preserve"> Biệt thự</w:t>
            </w:r>
          </w:p>
        </w:tc>
        <w:tc>
          <w:tcPr>
            <w:tcW w:w="1701" w:type="dxa"/>
            <w:tcBorders>
              <w:top w:val="nil"/>
              <w:left w:val="single" w:sz="4" w:space="0" w:color="auto"/>
              <w:bottom w:val="single" w:sz="4" w:space="0" w:color="auto"/>
              <w:right w:val="double" w:sz="6" w:space="0" w:color="auto"/>
            </w:tcBorders>
            <w:noWrap/>
            <w:vAlign w:val="bottom"/>
            <w:hideMark/>
          </w:tcPr>
          <w:p w:rsidR="000F5F8C" w:rsidRPr="000A3836" w:rsidRDefault="000F5F8C" w:rsidP="00B41B6C">
            <w:pPr>
              <w:spacing w:before="60" w:after="60"/>
              <w:jc w:val="right"/>
            </w:pPr>
            <w:r w:rsidRPr="000A3836">
              <w:t>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noWrap/>
            <w:vAlign w:val="center"/>
            <w:hideMark/>
          </w:tcPr>
          <w:p w:rsidR="000F5F8C" w:rsidRPr="000A3836" w:rsidRDefault="000F5F8C" w:rsidP="00B41B6C">
            <w:pPr>
              <w:spacing w:before="60" w:after="60"/>
              <w:jc w:val="center"/>
            </w:pPr>
            <w:r w:rsidRPr="000A3836">
              <w:t>1</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Hạng 1 (biệt thự song đôi)</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4.800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noWrap/>
            <w:vAlign w:val="center"/>
            <w:hideMark/>
          </w:tcPr>
          <w:p w:rsidR="000F5F8C" w:rsidRPr="000A3836" w:rsidRDefault="000F5F8C" w:rsidP="00B41B6C">
            <w:pPr>
              <w:spacing w:before="60" w:after="60"/>
              <w:jc w:val="center"/>
            </w:pPr>
            <w:r w:rsidRPr="000A3836">
              <w:t>2</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Hạng 2 (biệt thự riêng biệt)</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5.220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noWrap/>
            <w:vAlign w:val="center"/>
            <w:hideMark/>
          </w:tcPr>
          <w:p w:rsidR="000F5F8C" w:rsidRPr="000A3836" w:rsidRDefault="000F5F8C" w:rsidP="00B41B6C">
            <w:pPr>
              <w:spacing w:before="60" w:after="60"/>
              <w:jc w:val="center"/>
            </w:pPr>
            <w:r w:rsidRPr="000A3836">
              <w:t>3</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Hạng 3 (biệt thự cao cấp)</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6.090 </w:t>
            </w:r>
          </w:p>
        </w:tc>
      </w:tr>
      <w:tr w:rsidR="000F5F8C" w:rsidRPr="008452BC" w:rsidTr="000A3836">
        <w:trPr>
          <w:trHeight w:val="420"/>
          <w:jc w:val="center"/>
        </w:trPr>
        <w:tc>
          <w:tcPr>
            <w:tcW w:w="828" w:type="dxa"/>
            <w:tcBorders>
              <w:top w:val="nil"/>
              <w:left w:val="double" w:sz="6" w:space="0" w:color="auto"/>
              <w:bottom w:val="single" w:sz="4" w:space="0" w:color="auto"/>
              <w:right w:val="single" w:sz="4" w:space="0" w:color="auto"/>
            </w:tcBorders>
            <w:noWrap/>
            <w:vAlign w:val="bottom"/>
            <w:hideMark/>
          </w:tcPr>
          <w:p w:rsidR="000F5F8C" w:rsidRPr="000A3836" w:rsidRDefault="000F5F8C" w:rsidP="00B41B6C">
            <w:pPr>
              <w:spacing w:before="60" w:after="60"/>
              <w:jc w:val="center"/>
              <w:rPr>
                <w:b/>
                <w:bCs/>
              </w:rPr>
            </w:pPr>
            <w:r w:rsidRPr="000A3836">
              <w:rPr>
                <w:b/>
                <w:bCs/>
              </w:rPr>
              <w:t>II</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rPr>
                <w:b/>
                <w:bCs/>
              </w:rPr>
            </w:pPr>
            <w:r w:rsidRPr="000A3836">
              <w:rPr>
                <w:b/>
                <w:bCs/>
              </w:rPr>
              <w:t xml:space="preserve"> Nhà chung cư</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93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1</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Cấp I (chiều cao &gt;75 ÷ 200 m hoặc số tầng &gt; 20 tầng hoặc tổng diện tích sàn (TDTS) &gt; 20.000m²)</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6.090</w:t>
            </w:r>
          </w:p>
        </w:tc>
      </w:tr>
      <w:tr w:rsidR="000F5F8C" w:rsidRPr="008452BC" w:rsidTr="000A3836">
        <w:trPr>
          <w:trHeight w:val="1035"/>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2</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Cấp II (chiều cao &gt; 28 ÷ 75m hoặc &gt; 8 ÷ 20 tầng hoặc TDTS &gt; 10.000 ÷ 20.000m²)</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5.220 </w:t>
            </w:r>
          </w:p>
        </w:tc>
      </w:tr>
      <w:tr w:rsidR="000F5F8C" w:rsidRPr="008452BC" w:rsidTr="000A3836">
        <w:trPr>
          <w:trHeight w:val="765"/>
          <w:jc w:val="center"/>
        </w:trPr>
        <w:tc>
          <w:tcPr>
            <w:tcW w:w="828" w:type="dxa"/>
            <w:vMerge w:val="restart"/>
            <w:tcBorders>
              <w:top w:val="nil"/>
              <w:left w:val="double" w:sz="6" w:space="0" w:color="auto"/>
              <w:bottom w:val="nil"/>
              <w:right w:val="single" w:sz="4" w:space="0" w:color="auto"/>
            </w:tcBorders>
            <w:vAlign w:val="center"/>
            <w:hideMark/>
          </w:tcPr>
          <w:p w:rsidR="000F5F8C" w:rsidRPr="000A3836" w:rsidRDefault="000F5F8C" w:rsidP="00B41B6C">
            <w:pPr>
              <w:spacing w:before="60" w:after="60"/>
              <w:jc w:val="center"/>
            </w:pPr>
            <w:r w:rsidRPr="000A3836">
              <w:t>3</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Cấp III (chiều cao &gt; 6 ÷ 28m hoặc 2 ÷ 7 tầng hoặc tổng diện tích sàn 1.000m² ÷ 10.000m²)</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570"/>
          <w:jc w:val="center"/>
        </w:trPr>
        <w:tc>
          <w:tcPr>
            <w:tcW w:w="828" w:type="dxa"/>
            <w:vMerge/>
            <w:tcBorders>
              <w:top w:val="nil"/>
              <w:left w:val="double" w:sz="6" w:space="0" w:color="auto"/>
              <w:bottom w:val="nil"/>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Chiều cao 2 ÷ 4 tầng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4.010 </w:t>
            </w:r>
          </w:p>
        </w:tc>
      </w:tr>
      <w:tr w:rsidR="000F5F8C" w:rsidRPr="008452BC" w:rsidTr="000A3836">
        <w:trPr>
          <w:trHeight w:val="570"/>
          <w:jc w:val="center"/>
        </w:trPr>
        <w:tc>
          <w:tcPr>
            <w:tcW w:w="828" w:type="dxa"/>
            <w:vMerge/>
            <w:tcBorders>
              <w:top w:val="nil"/>
              <w:left w:val="double" w:sz="6" w:space="0" w:color="auto"/>
              <w:bottom w:val="nil"/>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Chiều cao  5 ÷ 7 tầng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4.150 </w:t>
            </w:r>
          </w:p>
        </w:tc>
      </w:tr>
      <w:tr w:rsidR="000F5F8C" w:rsidRPr="008452BC" w:rsidTr="000A3836">
        <w:trPr>
          <w:trHeight w:val="885"/>
          <w:jc w:val="center"/>
        </w:trPr>
        <w:tc>
          <w:tcPr>
            <w:tcW w:w="828" w:type="dxa"/>
            <w:tcBorders>
              <w:top w:val="single" w:sz="4" w:space="0" w:color="auto"/>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4</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Cấp IV (chiều cao ≤ 6m hoặc 1 tầng hoặc tổng diện tích sàn &lt;1.000m² )</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3.820 </w:t>
            </w:r>
          </w:p>
        </w:tc>
      </w:tr>
      <w:tr w:rsidR="000F5F8C" w:rsidRPr="008452BC" w:rsidTr="000A3836">
        <w:trPr>
          <w:trHeight w:val="735"/>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rPr>
                <w:b/>
                <w:bCs/>
              </w:rPr>
            </w:pPr>
            <w:r w:rsidRPr="000A3836">
              <w:rPr>
                <w:b/>
                <w:bCs/>
              </w:rPr>
              <w:t>III</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rPr>
                <w:b/>
                <w:bCs/>
              </w:rPr>
            </w:pPr>
            <w:r w:rsidRPr="000A3836">
              <w:rPr>
                <w:b/>
                <w:bCs/>
              </w:rPr>
              <w:t xml:space="preserve"> Nhà ở riêng lẻ</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945"/>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1</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w:t>
            </w:r>
            <w:r w:rsidRPr="000A3836">
              <w:rPr>
                <w:b/>
                <w:bCs/>
              </w:rPr>
              <w:t>Cấp II</w:t>
            </w:r>
            <w:r w:rsidRPr="000A3836">
              <w:t xml:space="preserve"> (chiều cao &gt;75 ÷ 200m hoặc số tầng &gt; 20 tầng hoặc tổng diện tích sàn (TDTS) &gt; 20.000m²)</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558"/>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 </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Mái BTCT, trần BTCT, nền lát đá cẩm thạch, cửa  nhôm kính, gỗ cao cấp, khu WC hiện đại cao cấp ốp lát gạch ceramic.</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4.840 </w:t>
            </w:r>
          </w:p>
        </w:tc>
      </w:tr>
      <w:tr w:rsidR="000F5F8C" w:rsidRPr="008452BC" w:rsidTr="000A3836">
        <w:trPr>
          <w:trHeight w:val="81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lastRenderedPageBreak/>
              <w:t> </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Mái ngói; trần ván ép; nền lát gạch ceramic, bông, đá mài; cửa sắt, kính xếp; khu WC loại tốt, ốp gạch men, lát gạch ceramic</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4.800 </w:t>
            </w:r>
          </w:p>
        </w:tc>
      </w:tr>
      <w:tr w:rsidR="000F5F8C" w:rsidRPr="008452BC" w:rsidTr="000A3836">
        <w:trPr>
          <w:trHeight w:val="75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 </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Mái tôn, trần tôn lạnh, nền lát gạch xi măng thường; cửa gỗ thường; khu WC loại thường ốp gạch men, lát gạch ceramic</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3.940 </w:t>
            </w:r>
          </w:p>
        </w:tc>
      </w:tr>
      <w:tr w:rsidR="000F5F8C" w:rsidRPr="008452BC" w:rsidTr="000A3836">
        <w:trPr>
          <w:trHeight w:val="1065"/>
          <w:jc w:val="center"/>
        </w:trPr>
        <w:tc>
          <w:tcPr>
            <w:tcW w:w="828" w:type="dxa"/>
            <w:vMerge w:val="restart"/>
            <w:tcBorders>
              <w:top w:val="nil"/>
              <w:left w:val="double" w:sz="6" w:space="0" w:color="auto"/>
              <w:bottom w:val="nil"/>
              <w:right w:val="single" w:sz="4" w:space="0" w:color="auto"/>
            </w:tcBorders>
            <w:vAlign w:val="center"/>
            <w:hideMark/>
          </w:tcPr>
          <w:p w:rsidR="000F5F8C" w:rsidRPr="000A3836" w:rsidRDefault="000F5F8C" w:rsidP="00B41B6C">
            <w:pPr>
              <w:spacing w:before="60" w:after="60"/>
              <w:jc w:val="center"/>
            </w:pPr>
            <w:r w:rsidRPr="000A3836">
              <w:t>2</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rPr>
                <w:b/>
                <w:bCs/>
              </w:rPr>
              <w:t>Cấp III</w:t>
            </w:r>
            <w:r w:rsidRPr="000A3836">
              <w:t xml:space="preserve"> (chiều cao &gt; 6 ÷ 28m hoặc 2 ÷ 7 tầng hoặc tổng diện tích sàn 1.000 m² đến 10.000 m²)</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1245"/>
          <w:jc w:val="center"/>
        </w:trPr>
        <w:tc>
          <w:tcPr>
            <w:tcW w:w="828" w:type="dxa"/>
            <w:vMerge/>
            <w:tcBorders>
              <w:top w:val="nil"/>
              <w:left w:val="double" w:sz="6" w:space="0" w:color="auto"/>
              <w:bottom w:val="nil"/>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Công trình khép kín; mái ngói, tôn kẽm; trần tôn lạnh, vật liệu mới; nền lát gạch ceramic, đá mài; cửa sắt xếp, cửa gỗ loại tốt; khu WC loại tốt, ốp gạch men, lát gạch ceramic</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3.970 </w:t>
            </w:r>
          </w:p>
        </w:tc>
      </w:tr>
      <w:tr w:rsidR="000F5F8C" w:rsidRPr="008452BC" w:rsidTr="000A3836">
        <w:trPr>
          <w:trHeight w:val="1275"/>
          <w:jc w:val="center"/>
        </w:trPr>
        <w:tc>
          <w:tcPr>
            <w:tcW w:w="828" w:type="dxa"/>
            <w:vMerge/>
            <w:tcBorders>
              <w:top w:val="nil"/>
              <w:left w:val="double" w:sz="6" w:space="0" w:color="auto"/>
              <w:bottom w:val="nil"/>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Công trình khép kín; mái Firo xi măng; trần nhựa; nền lát gạch ceramic loại thường; cửa  gỗ thường; khu WC loại thường ốp gạch men, lát gạch ceramic</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3.030 </w:t>
            </w:r>
          </w:p>
        </w:tc>
      </w:tr>
      <w:tr w:rsidR="000F5F8C" w:rsidRPr="008452BC" w:rsidTr="000A3836">
        <w:trPr>
          <w:trHeight w:val="795"/>
          <w:jc w:val="center"/>
        </w:trPr>
        <w:tc>
          <w:tcPr>
            <w:tcW w:w="828" w:type="dxa"/>
            <w:vMerge w:val="restart"/>
            <w:tcBorders>
              <w:top w:val="single" w:sz="4" w:space="0" w:color="auto"/>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jc w:val="center"/>
            </w:pPr>
            <w:r w:rsidRPr="000A3836">
              <w:t>3</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rPr>
                <w:b/>
                <w:bCs/>
              </w:rPr>
            </w:pPr>
            <w:r w:rsidRPr="000A3836">
              <w:rPr>
                <w:b/>
                <w:bCs/>
              </w:rPr>
              <w:t xml:space="preserve"> Nhà ở cấp IV </w:t>
            </w:r>
            <w:r w:rsidRPr="000A3836">
              <w:t>(chiều cao ≤ 6m hoặc 1 tầng hoặc tổng diện tích sàn &lt;1.000 m²)</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870"/>
          <w:jc w:val="center"/>
        </w:trPr>
        <w:tc>
          <w:tcPr>
            <w:tcW w:w="828" w:type="dxa"/>
            <w:vMerge/>
            <w:tcBorders>
              <w:top w:val="single" w:sz="4" w:space="0" w:color="auto"/>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rPr>
                <w:bCs/>
              </w:rPr>
              <w:t xml:space="preserve"> - Nhà ở cấp IV loại 1</w:t>
            </w:r>
            <w:r w:rsidRPr="000A3836">
              <w:t xml:space="preserve"> (công trình khép kín 1 tầng có kết cấu tường chịu lực).</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2.430 </w:t>
            </w:r>
          </w:p>
        </w:tc>
      </w:tr>
      <w:tr w:rsidR="000F5F8C" w:rsidRPr="008452BC" w:rsidTr="000A3836">
        <w:trPr>
          <w:trHeight w:val="885"/>
          <w:jc w:val="center"/>
        </w:trPr>
        <w:tc>
          <w:tcPr>
            <w:tcW w:w="828" w:type="dxa"/>
            <w:vMerge/>
            <w:tcBorders>
              <w:top w:val="single" w:sz="4" w:space="0" w:color="auto"/>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rPr>
                <w:b/>
                <w:bCs/>
              </w:rPr>
            </w:pPr>
            <w:r w:rsidRPr="000A3836">
              <w:rPr>
                <w:b/>
                <w:bCs/>
              </w:rPr>
              <w:t xml:space="preserve"> </w:t>
            </w:r>
            <w:r w:rsidRPr="000A3836">
              <w:rPr>
                <w:bCs/>
              </w:rPr>
              <w:t>-Nhà ở cấp IV</w:t>
            </w:r>
            <w:r w:rsidRPr="000A3836">
              <w:t xml:space="preserve"> loại 2 (độc lập, không có công trình phụ, 1 tầng mái bằng)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2.290 </w:t>
            </w:r>
          </w:p>
        </w:tc>
      </w:tr>
      <w:tr w:rsidR="000F5F8C" w:rsidRPr="008452BC" w:rsidTr="000A3836">
        <w:trPr>
          <w:trHeight w:val="765"/>
          <w:jc w:val="center"/>
        </w:trPr>
        <w:tc>
          <w:tcPr>
            <w:tcW w:w="828" w:type="dxa"/>
            <w:vMerge/>
            <w:tcBorders>
              <w:top w:val="single" w:sz="4" w:space="0" w:color="auto"/>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w:t>
            </w:r>
            <w:r w:rsidRPr="000A3836">
              <w:rPr>
                <w:bCs/>
              </w:rPr>
              <w:t>Nhà ở cấp IV loại 3</w:t>
            </w:r>
            <w:r w:rsidRPr="000A3836">
              <w:t xml:space="preserve"> (độc lập, không có công trình phụ, 1 tầng mái ngói)</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2.130 </w:t>
            </w:r>
          </w:p>
        </w:tc>
      </w:tr>
      <w:tr w:rsidR="000F5F8C" w:rsidRPr="008452BC" w:rsidTr="000A3836">
        <w:trPr>
          <w:trHeight w:val="855"/>
          <w:jc w:val="center"/>
        </w:trPr>
        <w:tc>
          <w:tcPr>
            <w:tcW w:w="828" w:type="dxa"/>
            <w:vMerge/>
            <w:tcBorders>
              <w:top w:val="single" w:sz="4" w:space="0" w:color="auto"/>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w:t>
            </w:r>
            <w:r w:rsidRPr="000A3836">
              <w:rPr>
                <w:bCs/>
              </w:rPr>
              <w:t>Nhà ở cấp IV loại 4</w:t>
            </w:r>
            <w:r w:rsidRPr="000A3836">
              <w:t xml:space="preserve"> (độc lập, không có công trình phụ, 1 tầng mái ngói dạng đơn giản)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2.020 </w:t>
            </w:r>
          </w:p>
        </w:tc>
      </w:tr>
      <w:tr w:rsidR="000F5F8C" w:rsidRPr="008452BC" w:rsidTr="000A3836">
        <w:trPr>
          <w:trHeight w:val="855"/>
          <w:jc w:val="center"/>
        </w:trPr>
        <w:tc>
          <w:tcPr>
            <w:tcW w:w="828" w:type="dxa"/>
            <w:tcBorders>
              <w:top w:val="nil"/>
              <w:left w:val="double" w:sz="6" w:space="0" w:color="auto"/>
              <w:bottom w:val="single" w:sz="4" w:space="0" w:color="auto"/>
              <w:right w:val="single" w:sz="4" w:space="0" w:color="auto"/>
            </w:tcBorders>
            <w:noWrap/>
            <w:vAlign w:val="center"/>
            <w:hideMark/>
          </w:tcPr>
          <w:p w:rsidR="000F5F8C" w:rsidRPr="000A3836" w:rsidRDefault="000F5F8C" w:rsidP="00B41B6C">
            <w:pPr>
              <w:spacing w:before="60" w:after="60"/>
            </w:pPr>
            <w:r w:rsidRPr="000A3836">
              <w:t xml:space="preserve">        4 </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rPr>
                <w:b/>
                <w:bCs/>
              </w:rPr>
            </w:pPr>
            <w:r w:rsidRPr="000A3836">
              <w:rPr>
                <w:b/>
                <w:bCs/>
              </w:rPr>
              <w:t xml:space="preserve"> Nhà ở dưới cấp IV </w:t>
            </w:r>
            <w:r w:rsidRPr="000A3836">
              <w:rPr>
                <w:bCs/>
              </w:rPr>
              <w:t>(Mái tôn, firo xi măng, giấy dầu… tường gạch, cay xỉ, ...)</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1.910 </w:t>
            </w:r>
          </w:p>
        </w:tc>
      </w:tr>
      <w:tr w:rsidR="000F5F8C" w:rsidRPr="008452BC" w:rsidTr="000A3836">
        <w:trPr>
          <w:trHeight w:val="78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rPr>
                <w:b/>
                <w:bCs/>
              </w:rPr>
            </w:pPr>
            <w:r w:rsidRPr="000A3836">
              <w:rPr>
                <w:b/>
                <w:bCs/>
              </w:rPr>
              <w:t>IV</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 xml:space="preserve"> Nhà sàn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570"/>
          <w:jc w:val="center"/>
        </w:trPr>
        <w:tc>
          <w:tcPr>
            <w:tcW w:w="828" w:type="dxa"/>
            <w:vMerge w:val="restart"/>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1</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 xml:space="preserve"> Nhà sàn bê tông cốt thép (BTCT), khung cột BTCT, tường gạch</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570"/>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BTCT, nền lát gạch men hoặc các loại gạch tương đương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4.040 </w:t>
            </w:r>
          </w:p>
        </w:tc>
      </w:tr>
      <w:tr w:rsidR="000F5F8C" w:rsidRPr="008452BC" w:rsidTr="000A3836">
        <w:trPr>
          <w:trHeight w:val="570"/>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ngói có trần, nền lát gạch men hoặc các loại gạch tương đương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3.750 </w:t>
            </w:r>
          </w:p>
        </w:tc>
      </w:tr>
      <w:tr w:rsidR="000F5F8C" w:rsidRPr="008452BC" w:rsidTr="000A3836">
        <w:trPr>
          <w:trHeight w:val="750"/>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tôn tráng kẽm, firoximăng, có trần, nền lát gạch men hoặc các loại gạch tương đương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3.600 </w:t>
            </w:r>
          </w:p>
        </w:tc>
      </w:tr>
      <w:tr w:rsidR="000F5F8C" w:rsidRPr="008452BC" w:rsidTr="000A3836">
        <w:trPr>
          <w:trHeight w:val="750"/>
          <w:jc w:val="center"/>
        </w:trPr>
        <w:tc>
          <w:tcPr>
            <w:tcW w:w="828" w:type="dxa"/>
            <w:tcBorders>
              <w:top w:val="nil"/>
              <w:left w:val="double" w:sz="6" w:space="0" w:color="auto"/>
              <w:bottom w:val="single" w:sz="4" w:space="0" w:color="auto"/>
              <w:right w:val="single" w:sz="4" w:space="0" w:color="auto"/>
            </w:tcBorders>
            <w:vAlign w:val="center"/>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tcPr>
          <w:p w:rsidR="000F5F8C" w:rsidRPr="000A3836" w:rsidRDefault="000F5F8C" w:rsidP="00B41B6C">
            <w:pPr>
              <w:spacing w:before="60" w:after="60"/>
              <w:rPr>
                <w:vertAlign w:val="superscript"/>
              </w:rPr>
            </w:pPr>
            <w:r w:rsidRPr="000A3836">
              <w:t>Nhà sàn như ở phần nêu trên nếu không lát gạch hoặc láng xi măng thì tính giảm đơn giá 100.000 đ/m</w:t>
            </w:r>
            <w:r w:rsidRPr="000A3836">
              <w:rPr>
                <w:vertAlign w:val="superscript"/>
              </w:rPr>
              <w:t>2</w:t>
            </w:r>
          </w:p>
        </w:tc>
        <w:tc>
          <w:tcPr>
            <w:tcW w:w="1701" w:type="dxa"/>
            <w:tcBorders>
              <w:top w:val="nil"/>
              <w:left w:val="single" w:sz="4" w:space="0" w:color="auto"/>
              <w:bottom w:val="single" w:sz="4" w:space="0" w:color="auto"/>
              <w:right w:val="double" w:sz="6" w:space="0" w:color="auto"/>
            </w:tcBorders>
            <w:noWrap/>
            <w:vAlign w:val="center"/>
          </w:tcPr>
          <w:p w:rsidR="000F5F8C" w:rsidRPr="000A3836" w:rsidRDefault="000F5F8C" w:rsidP="00B41B6C">
            <w:pPr>
              <w:spacing w:before="60" w:after="60"/>
              <w:jc w:val="right"/>
            </w:pPr>
          </w:p>
        </w:tc>
      </w:tr>
      <w:tr w:rsidR="000F5F8C" w:rsidRPr="008452BC" w:rsidTr="000A3836">
        <w:trPr>
          <w:trHeight w:val="570"/>
          <w:jc w:val="center"/>
        </w:trPr>
        <w:tc>
          <w:tcPr>
            <w:tcW w:w="828" w:type="dxa"/>
            <w:vMerge w:val="restart"/>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2</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Nhà sàn nền xi măng cốt thép, cột BT, tường gạch</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570"/>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ngói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3.600 </w:t>
            </w:r>
          </w:p>
        </w:tc>
      </w:tr>
      <w:tr w:rsidR="000F5F8C" w:rsidRPr="008452BC" w:rsidTr="000A3836">
        <w:trPr>
          <w:trHeight w:val="570"/>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tôn màu, tráng kẽm,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3.550 </w:t>
            </w:r>
          </w:p>
        </w:tc>
      </w:tr>
      <w:tr w:rsidR="000F5F8C" w:rsidRPr="008452BC" w:rsidTr="000A3836">
        <w:trPr>
          <w:trHeight w:val="615"/>
          <w:jc w:val="center"/>
        </w:trPr>
        <w:tc>
          <w:tcPr>
            <w:tcW w:w="828" w:type="dxa"/>
            <w:vMerge w:val="restart"/>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3</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Nhà sàn lót ván gỗ (gỗ nhóm 4), cột BT, tường gạch</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615"/>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ngói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2.950 </w:t>
            </w:r>
          </w:p>
        </w:tc>
      </w:tr>
      <w:tr w:rsidR="000F5F8C" w:rsidRPr="008452BC" w:rsidTr="000A3836">
        <w:trPr>
          <w:trHeight w:val="615"/>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tôn màu, tráng kẽm,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2.670 </w:t>
            </w:r>
          </w:p>
        </w:tc>
      </w:tr>
      <w:tr w:rsidR="000F5F8C" w:rsidRPr="008452BC" w:rsidTr="000A3836">
        <w:trPr>
          <w:trHeight w:val="615"/>
          <w:jc w:val="center"/>
        </w:trPr>
        <w:tc>
          <w:tcPr>
            <w:tcW w:w="828" w:type="dxa"/>
            <w:vMerge w:val="restart"/>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4</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Nhà BTCT, khung trụ gạch, cột gỗ, tường gạch</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615"/>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ngói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2.580 </w:t>
            </w:r>
          </w:p>
        </w:tc>
      </w:tr>
      <w:tr w:rsidR="000F5F8C" w:rsidRPr="008452BC" w:rsidTr="000A3836">
        <w:trPr>
          <w:trHeight w:val="615"/>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tôn  màu tráng kẽm,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2.290 </w:t>
            </w:r>
          </w:p>
        </w:tc>
      </w:tr>
      <w:tr w:rsidR="000F5F8C" w:rsidRPr="008452BC" w:rsidTr="000A3836">
        <w:trPr>
          <w:trHeight w:val="615"/>
          <w:jc w:val="center"/>
        </w:trPr>
        <w:tc>
          <w:tcPr>
            <w:tcW w:w="828" w:type="dxa"/>
            <w:vMerge w:val="restart"/>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5</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Nhà sàn nền xi măng cột BT, khung trụ gạch, tường gạch, cột gỗ</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615"/>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ngói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2.340 </w:t>
            </w:r>
          </w:p>
        </w:tc>
      </w:tr>
      <w:tr w:rsidR="000F5F8C" w:rsidRPr="008452BC" w:rsidTr="000A3836">
        <w:trPr>
          <w:trHeight w:val="615"/>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tôn màu tráng kẽm,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2.060 </w:t>
            </w:r>
          </w:p>
        </w:tc>
      </w:tr>
      <w:tr w:rsidR="000F5F8C" w:rsidRPr="008452BC" w:rsidTr="000A3836">
        <w:trPr>
          <w:trHeight w:val="750"/>
          <w:jc w:val="center"/>
        </w:trPr>
        <w:tc>
          <w:tcPr>
            <w:tcW w:w="828" w:type="dxa"/>
            <w:vMerge w:val="restart"/>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6</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rPr>
                <w:b/>
                <w:bCs/>
              </w:rPr>
            </w:pPr>
            <w:r w:rsidRPr="000A3836">
              <w:rPr>
                <w:b/>
                <w:bCs/>
              </w:rPr>
              <w:t>Nhà sàn lót ván gỗ (gỗ nhóm 4), trụ BTCT, khung cột gạch, tường gạch, cột gỗ</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615"/>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ngói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2.050 </w:t>
            </w:r>
          </w:p>
        </w:tc>
      </w:tr>
      <w:tr w:rsidR="000F5F8C" w:rsidRPr="008452BC" w:rsidTr="000A3836">
        <w:trPr>
          <w:trHeight w:val="615"/>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tôn màu tráng kẽm,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1.780 </w:t>
            </w:r>
          </w:p>
        </w:tc>
      </w:tr>
      <w:tr w:rsidR="000F5F8C" w:rsidRPr="008452BC" w:rsidTr="000A3836">
        <w:trPr>
          <w:trHeight w:val="735"/>
          <w:jc w:val="center"/>
        </w:trPr>
        <w:tc>
          <w:tcPr>
            <w:tcW w:w="828" w:type="dxa"/>
            <w:vMerge w:val="restart"/>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jc w:val="center"/>
            </w:pPr>
            <w:r w:rsidRPr="000A3836">
              <w:t>7</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rPr>
                <w:b/>
                <w:bCs/>
              </w:rPr>
            </w:pPr>
            <w:r w:rsidRPr="000A3836">
              <w:rPr>
                <w:b/>
                <w:bCs/>
              </w:rPr>
              <w:t xml:space="preserve">Nhà sàn lót ván gỗ (gỗ nhóm 4), trụ đà gỗ, khung cột gỗ, tường gạch, cột gỗ </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61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ngói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2.020 </w:t>
            </w:r>
          </w:p>
        </w:tc>
      </w:tr>
      <w:tr w:rsidR="000F5F8C" w:rsidRPr="008452BC" w:rsidTr="000A3836">
        <w:trPr>
          <w:trHeight w:val="61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tôn màu, tráng kẽm,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1.760 </w:t>
            </w:r>
          </w:p>
        </w:tc>
      </w:tr>
      <w:tr w:rsidR="000F5F8C" w:rsidRPr="008452BC" w:rsidTr="000A3836">
        <w:trPr>
          <w:trHeight w:val="750"/>
          <w:jc w:val="center"/>
        </w:trPr>
        <w:tc>
          <w:tcPr>
            <w:tcW w:w="828" w:type="dxa"/>
            <w:vMerge w:val="restart"/>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8</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 xml:space="preserve">Nhà sàn lót ván gỗ (gỗ tạp),  trụ đà gỗ, cột gỗ, khung cột gỗ, tường gạch </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615"/>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ngói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1.310 </w:t>
            </w:r>
          </w:p>
        </w:tc>
      </w:tr>
      <w:tr w:rsidR="000F5F8C" w:rsidRPr="008452BC" w:rsidTr="000A3836">
        <w:trPr>
          <w:trHeight w:val="615"/>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 Mái tôn màu, tráng kẽm, có trần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1.040 </w:t>
            </w:r>
          </w:p>
        </w:tc>
      </w:tr>
      <w:tr w:rsidR="000F5F8C" w:rsidRPr="008452BC" w:rsidTr="000A3836">
        <w:trPr>
          <w:trHeight w:val="615"/>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rPr>
                <w:b/>
                <w:bCs/>
              </w:rPr>
            </w:pPr>
            <w:r w:rsidRPr="000A3836">
              <w:rPr>
                <w:b/>
                <w:bCs/>
              </w:rPr>
              <w:t>B</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 xml:space="preserve"> Nhà làm việc</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795"/>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1</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Cấp I (chiều cao &gt;75 ÷ 200m hoặc số tầng &gt; 20 tầng hoặc tổng diện tích sàn (TDTS) &gt; 20.000 m²)</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6.000 </w:t>
            </w:r>
          </w:p>
        </w:tc>
      </w:tr>
      <w:tr w:rsidR="000F5F8C" w:rsidRPr="008452BC" w:rsidTr="000A3836">
        <w:trPr>
          <w:trHeight w:val="96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2</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Cấp II (chiều cao &gt; 28 ÷ 75m hoặc &gt; 8 ÷ 20 tầng hoặc TDTS &gt; 10.000 ÷ 20.000 m²)</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4.910 </w:t>
            </w:r>
          </w:p>
        </w:tc>
      </w:tr>
      <w:tr w:rsidR="000F5F8C" w:rsidRPr="008452BC" w:rsidTr="000A3836">
        <w:trPr>
          <w:trHeight w:val="735"/>
          <w:jc w:val="center"/>
        </w:trPr>
        <w:tc>
          <w:tcPr>
            <w:tcW w:w="828" w:type="dxa"/>
            <w:vMerge w:val="restart"/>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3</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Cấp III (chiều cao &gt; 6 ÷ 28m hoặc 2 ÷ 7 tầng hoặc tổng diện tích sàn 1.000 m² ÷ 10.000 m²)</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570"/>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Chiều cao từ  2 đến 4 tầng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3.820 </w:t>
            </w:r>
          </w:p>
        </w:tc>
      </w:tr>
      <w:tr w:rsidR="000F5F8C" w:rsidRPr="008452BC" w:rsidTr="000A3836">
        <w:trPr>
          <w:trHeight w:val="570"/>
          <w:jc w:val="center"/>
        </w:trPr>
        <w:tc>
          <w:tcPr>
            <w:tcW w:w="828" w:type="dxa"/>
            <w:vMerge/>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Chiều cao từ 5 đến 7 tầng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4.040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4</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Cấp IV (chiều cao ≤ 6m hoặc 1 tầng hoặc tổng diện tích sàn &lt;1.000 m² )</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3.600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rPr>
                <w:b/>
                <w:bCs/>
              </w:rPr>
            </w:pPr>
            <w:r w:rsidRPr="000A3836">
              <w:rPr>
                <w:b/>
                <w:bCs/>
              </w:rPr>
              <w:t>C</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 xml:space="preserve"> Nhà xưởng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825"/>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1</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Bán mái có kết cấu: cột, kèo, xà gồ (đòn tay) làm bằng gỗ hồng sắc hoặc bạch đàn, lợp Firo xi măng không có tường bao che.</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390 </w:t>
            </w:r>
          </w:p>
        </w:tc>
      </w:tr>
      <w:tr w:rsidR="000F5F8C" w:rsidRPr="008452BC" w:rsidTr="000A3836">
        <w:trPr>
          <w:trHeight w:val="75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2</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Bán mái có kết cấu: cột, kèo, xà gồ (đòn tay) làm bằng gỗ hồng sắc hoặc bạch đàn, lợp Firo xi măng có tường bao che.</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330 </w:t>
            </w:r>
          </w:p>
        </w:tc>
      </w:tr>
      <w:tr w:rsidR="000F5F8C" w:rsidRPr="008452BC" w:rsidTr="000A3836">
        <w:trPr>
          <w:trHeight w:val="1125"/>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3</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Bán mái có kết cấu: cột, kèo, xà gồ (đòn tay) làm bằng sắt các loại (sắt góc, sắt hộp 40–60, thép bản các loại) lợp tôn màu, không có tường bao che.</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1.200 </w:t>
            </w:r>
          </w:p>
        </w:tc>
      </w:tr>
      <w:tr w:rsidR="000F5F8C" w:rsidRPr="008452BC" w:rsidTr="000A3836">
        <w:trPr>
          <w:trHeight w:val="75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4</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Bán mái có kết cấu: cột, kèo, xà gồ (đòn tay) làm bằng sắt các loại (sắt góc, sắt hộp 40–60, thép bản các loại) lợp tôn  màu,  có tường bao che.</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1.310 </w:t>
            </w:r>
          </w:p>
        </w:tc>
      </w:tr>
      <w:tr w:rsidR="000F5F8C" w:rsidRPr="008452BC" w:rsidTr="000A3836">
        <w:trPr>
          <w:trHeight w:val="705"/>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5</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Tường gạch (có trần BTCT)</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1.960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rPr>
                <w:b/>
                <w:bCs/>
              </w:rPr>
            </w:pPr>
            <w:r w:rsidRPr="000A3836">
              <w:rPr>
                <w:b/>
                <w:bCs/>
              </w:rPr>
              <w:lastRenderedPageBreak/>
              <w:t>D</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 xml:space="preserve"> Nhà kho</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1</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Tường gạch (có trần BTCT)</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1.960 </w:t>
            </w:r>
          </w:p>
        </w:tc>
      </w:tr>
      <w:tr w:rsidR="000F5F8C" w:rsidRPr="008452BC" w:rsidTr="000A3836">
        <w:trPr>
          <w:trHeight w:val="75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2</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Nhà mái có kết cấu: cột, kèo, xà gồ (đòn tay) làm bằng sắt các loại (sắt góc, sắt hộp 40–60, thép bản các loại) lợp tôn  màu, có tường bao che.</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1.310 </w:t>
            </w:r>
          </w:p>
        </w:tc>
      </w:tr>
      <w:tr w:rsidR="000F5F8C" w:rsidRPr="008452BC" w:rsidTr="000A3836">
        <w:trPr>
          <w:trHeight w:val="87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3</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Nhà mái có kết cấu: cột, kèo, xà gồ (đòn tay) làm bằng gỗ hồng sắc hoặc bạch đàn, lợp Firo xi măng có tường bao che.</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1.090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rPr>
                <w:b/>
                <w:bCs/>
              </w:rPr>
            </w:pPr>
            <w:r w:rsidRPr="000A3836">
              <w:rPr>
                <w:b/>
                <w:bCs/>
              </w:rPr>
              <w:t>E</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rPr>
                <w:b/>
                <w:bCs/>
              </w:rPr>
            </w:pPr>
            <w:r w:rsidRPr="000A3836">
              <w:rPr>
                <w:b/>
                <w:bCs/>
              </w:rPr>
              <w:t xml:space="preserve"> Nhà tạm</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1</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Nhà loại A (khung cột gỗ tạp, mái lá, vách lá, nền gạch)</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760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2</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Nhà loại B (khung cột gỗ tạp, mái lá, vách lá, nền xi măng)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600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vAlign w:val="center"/>
            <w:hideMark/>
          </w:tcPr>
          <w:p w:rsidR="000F5F8C" w:rsidRPr="000A3836" w:rsidRDefault="000F5F8C" w:rsidP="00B41B6C">
            <w:pPr>
              <w:spacing w:before="60" w:after="60"/>
              <w:jc w:val="center"/>
            </w:pPr>
            <w:r w:rsidRPr="000A3836">
              <w:t>3</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pPr>
            <w:r w:rsidRPr="000A3836">
              <w:t xml:space="preserve"> Nhà loại C (khung cột gỗ tạp, mái lá, vách lá, nền đất)</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490 </w:t>
            </w:r>
          </w:p>
        </w:tc>
      </w:tr>
      <w:tr w:rsidR="000F5F8C" w:rsidRPr="008452BC" w:rsidTr="000A3836">
        <w:trPr>
          <w:trHeight w:val="570"/>
          <w:jc w:val="center"/>
        </w:trPr>
        <w:tc>
          <w:tcPr>
            <w:tcW w:w="828" w:type="dxa"/>
            <w:tcBorders>
              <w:top w:val="nil"/>
              <w:left w:val="double" w:sz="6" w:space="0" w:color="auto"/>
              <w:bottom w:val="single" w:sz="4" w:space="0" w:color="auto"/>
              <w:right w:val="single" w:sz="4" w:space="0" w:color="auto"/>
            </w:tcBorders>
            <w:noWrap/>
            <w:vAlign w:val="center"/>
            <w:hideMark/>
          </w:tcPr>
          <w:p w:rsidR="000F5F8C" w:rsidRPr="000A3836" w:rsidRDefault="000F5F8C" w:rsidP="00B41B6C">
            <w:pPr>
              <w:spacing w:before="60" w:after="60"/>
              <w:jc w:val="center"/>
              <w:rPr>
                <w:b/>
                <w:bCs/>
              </w:rPr>
            </w:pPr>
            <w:r w:rsidRPr="000A3836">
              <w:rPr>
                <w:b/>
                <w:bCs/>
              </w:rPr>
              <w:t>F</w:t>
            </w:r>
          </w:p>
        </w:tc>
        <w:tc>
          <w:tcPr>
            <w:tcW w:w="6662" w:type="dxa"/>
            <w:tcBorders>
              <w:top w:val="nil"/>
              <w:left w:val="nil"/>
              <w:bottom w:val="single" w:sz="4" w:space="0" w:color="auto"/>
              <w:right w:val="single" w:sz="4" w:space="0" w:color="auto"/>
            </w:tcBorders>
            <w:noWrap/>
            <w:vAlign w:val="center"/>
            <w:hideMark/>
          </w:tcPr>
          <w:p w:rsidR="000F5F8C" w:rsidRPr="000A3836" w:rsidRDefault="000F5F8C" w:rsidP="00B41B6C">
            <w:pPr>
              <w:spacing w:before="60" w:after="60"/>
              <w:rPr>
                <w:b/>
                <w:bCs/>
              </w:rPr>
            </w:pPr>
            <w:r w:rsidRPr="000A3836">
              <w:rPr>
                <w:b/>
                <w:bCs/>
              </w:rPr>
              <w:t>Công trình phụ</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pPr>
          </w:p>
        </w:tc>
      </w:tr>
      <w:tr w:rsidR="000F5F8C" w:rsidRPr="008452BC" w:rsidTr="000A3836">
        <w:trPr>
          <w:trHeight w:val="570"/>
          <w:jc w:val="center"/>
        </w:trPr>
        <w:tc>
          <w:tcPr>
            <w:tcW w:w="828" w:type="dxa"/>
            <w:vMerge w:val="restart"/>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jc w:val="center"/>
            </w:pPr>
            <w:r w:rsidRPr="000A3836">
              <w:t>1</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rPr>
                <w:b/>
                <w:bCs/>
              </w:rPr>
            </w:pPr>
            <w:r w:rsidRPr="000A3836">
              <w:rPr>
                <w:b/>
                <w:bCs/>
              </w:rPr>
              <w:t xml:space="preserve"> Nhà Bếp</w:t>
            </w:r>
          </w:p>
        </w:tc>
        <w:tc>
          <w:tcPr>
            <w:tcW w:w="1701" w:type="dxa"/>
            <w:tcBorders>
              <w:top w:val="nil"/>
              <w:left w:val="single" w:sz="4" w:space="0" w:color="auto"/>
              <w:bottom w:val="single" w:sz="4" w:space="0" w:color="auto"/>
              <w:right w:val="double" w:sz="6" w:space="0" w:color="auto"/>
            </w:tcBorders>
            <w:vAlign w:val="center"/>
            <w:hideMark/>
          </w:tcPr>
          <w:p w:rsidR="000F5F8C" w:rsidRPr="000A3836" w:rsidRDefault="000F5F8C" w:rsidP="00B41B6C">
            <w:pPr>
              <w:spacing w:before="60" w:after="60"/>
              <w:jc w:val="right"/>
              <w:rPr>
                <w:b/>
                <w:bCs/>
              </w:rPr>
            </w:pPr>
            <w:r w:rsidRPr="000A3836">
              <w:rPr>
                <w:b/>
                <w:bCs/>
              </w:rPr>
              <w:t> </w:t>
            </w:r>
          </w:p>
        </w:tc>
      </w:tr>
      <w:tr w:rsidR="000F5F8C" w:rsidRPr="008452BC" w:rsidTr="000A3836">
        <w:trPr>
          <w:trHeight w:val="52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Nhà Bếp loại A (trần BTCT, tường, nền ốp lát gạch men)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1.420 </w:t>
            </w:r>
          </w:p>
        </w:tc>
      </w:tr>
      <w:tr w:rsidR="000F5F8C" w:rsidRPr="008452BC" w:rsidTr="000A3836">
        <w:trPr>
          <w:trHeight w:val="52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Nhà Bếp loại B (tường gạch, mái ngói, tôn)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870 </w:t>
            </w:r>
          </w:p>
        </w:tc>
      </w:tr>
      <w:tr w:rsidR="000F5F8C" w:rsidRPr="008452BC" w:rsidTr="000A3836">
        <w:trPr>
          <w:trHeight w:val="52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Nhà Bếp loại C (tường cay xỉ, mái lá, firo xi măng)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550 </w:t>
            </w:r>
          </w:p>
        </w:tc>
      </w:tr>
      <w:tr w:rsidR="000F5F8C" w:rsidRPr="008452BC" w:rsidTr="000A3836">
        <w:trPr>
          <w:trHeight w:val="525"/>
          <w:jc w:val="center"/>
        </w:trPr>
        <w:tc>
          <w:tcPr>
            <w:tcW w:w="828" w:type="dxa"/>
            <w:vMerge w:val="restart"/>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jc w:val="center"/>
            </w:pPr>
            <w:r w:rsidRPr="000A3836">
              <w:t>2</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rPr>
                <w:b/>
                <w:bCs/>
              </w:rPr>
            </w:pPr>
            <w:r w:rsidRPr="000A3836">
              <w:rPr>
                <w:b/>
                <w:bCs/>
              </w:rPr>
              <w:t xml:space="preserve"> Khu chăn nuôi </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52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Khu chăn nuôi loại A (Xây tường gạch, nền lát gạch, mái lợp tôn)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650 </w:t>
            </w:r>
          </w:p>
        </w:tc>
      </w:tr>
      <w:tr w:rsidR="000F5F8C" w:rsidRPr="008452BC" w:rsidTr="000A3836">
        <w:trPr>
          <w:trHeight w:val="52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Khu chăn nuôi loại B (Xây tường gạch, nền láng xi măng, mái lợp tôn)</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550 </w:t>
            </w:r>
          </w:p>
        </w:tc>
      </w:tr>
      <w:tr w:rsidR="000F5F8C" w:rsidRPr="008452BC" w:rsidTr="000A3836">
        <w:trPr>
          <w:trHeight w:val="52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Khu chăn nuôi loại C (tường đất, không lát nền, mái lợp lá)</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380 </w:t>
            </w:r>
          </w:p>
        </w:tc>
      </w:tr>
      <w:tr w:rsidR="000F5F8C" w:rsidRPr="008452BC" w:rsidTr="000A3836">
        <w:trPr>
          <w:trHeight w:val="750"/>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Chuồng nuôi gà, vịt xây gạch, mái Firo xi măng, cao ≥1,5m (tính DT xây dựng).</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270 </w:t>
            </w:r>
          </w:p>
        </w:tc>
      </w:tr>
      <w:tr w:rsidR="000F5F8C" w:rsidRPr="008452BC" w:rsidTr="000A3836">
        <w:trPr>
          <w:trHeight w:val="375"/>
          <w:jc w:val="center"/>
        </w:trPr>
        <w:tc>
          <w:tcPr>
            <w:tcW w:w="828" w:type="dxa"/>
            <w:vMerge w:val="restart"/>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jc w:val="center"/>
            </w:pPr>
            <w:r w:rsidRPr="000A3836">
              <w:t>3</w:t>
            </w: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rPr>
                <w:b/>
                <w:bCs/>
              </w:rPr>
            </w:pPr>
            <w:r w:rsidRPr="000A3836">
              <w:rPr>
                <w:b/>
                <w:bCs/>
              </w:rPr>
              <w:t xml:space="preserve"> Nhà vệ sinh</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w:t>
            </w:r>
          </w:p>
        </w:tc>
      </w:tr>
      <w:tr w:rsidR="000F5F8C" w:rsidRPr="008452BC" w:rsidTr="000A3836">
        <w:trPr>
          <w:trHeight w:val="58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Nhà vệ sinh loại A (Xây gạch, mái BTCT, ốp lát, có bể nước trên mái)</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2.510 </w:t>
            </w:r>
          </w:p>
        </w:tc>
      </w:tr>
      <w:tr w:rsidR="000F5F8C" w:rsidRPr="008452BC" w:rsidTr="000A3836">
        <w:trPr>
          <w:trHeight w:val="58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Nhà vệ sinh loại B (Xây gạch, mái BTCT, ốp lát có bể nước trên mái)</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1.640 </w:t>
            </w:r>
          </w:p>
        </w:tc>
      </w:tr>
      <w:tr w:rsidR="000F5F8C" w:rsidRPr="008452BC" w:rsidTr="000A3836">
        <w:trPr>
          <w:trHeight w:val="750"/>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Nhà vệ sinh loại C (Xây gạch, mái lợp firo xi măng, nền lát gạch chống trơn đơn giản rẻ tiền, còn lại quyét nước xi măng, không có bể nước trên mái)</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1.090 </w:t>
            </w:r>
          </w:p>
        </w:tc>
      </w:tr>
      <w:tr w:rsidR="000F5F8C" w:rsidRPr="008452BC" w:rsidTr="000A3836">
        <w:trPr>
          <w:trHeight w:val="750"/>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Nhà vệ sinh loại D (Xây gạch, mái lợp firo xi măng, nền lát gạch chống trơn đơn giản rẻ tiền, còn lại quyét nước xi măng, không có tự hoại)</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550 </w:t>
            </w:r>
          </w:p>
        </w:tc>
      </w:tr>
      <w:tr w:rsidR="000F5F8C" w:rsidRPr="008452BC" w:rsidTr="000A3836">
        <w:trPr>
          <w:trHeight w:val="495"/>
          <w:jc w:val="center"/>
        </w:trPr>
        <w:tc>
          <w:tcPr>
            <w:tcW w:w="828" w:type="dxa"/>
            <w:vMerge/>
            <w:tcBorders>
              <w:top w:val="nil"/>
              <w:left w:val="double" w:sz="6" w:space="0" w:color="auto"/>
              <w:bottom w:val="single" w:sz="4" w:space="0" w:color="000000"/>
              <w:right w:val="single" w:sz="4" w:space="0" w:color="auto"/>
            </w:tcBorders>
            <w:vAlign w:val="center"/>
            <w:hideMark/>
          </w:tcPr>
          <w:p w:rsidR="000F5F8C" w:rsidRPr="000A3836" w:rsidRDefault="000F5F8C" w:rsidP="00B41B6C">
            <w:pPr>
              <w:spacing w:before="60" w:after="60"/>
            </w:pPr>
          </w:p>
        </w:tc>
        <w:tc>
          <w:tcPr>
            <w:tcW w:w="6662" w:type="dxa"/>
            <w:tcBorders>
              <w:top w:val="nil"/>
              <w:left w:val="nil"/>
              <w:bottom w:val="single" w:sz="4" w:space="0" w:color="auto"/>
              <w:right w:val="single" w:sz="4" w:space="0" w:color="auto"/>
            </w:tcBorders>
            <w:vAlign w:val="center"/>
            <w:hideMark/>
          </w:tcPr>
          <w:p w:rsidR="000F5F8C" w:rsidRPr="000A3836" w:rsidRDefault="000F5F8C" w:rsidP="00B41B6C">
            <w:pPr>
              <w:spacing w:before="60" w:after="60"/>
              <w:jc w:val="both"/>
            </w:pPr>
            <w:r w:rsidRPr="000A3836">
              <w:t xml:space="preserve"> - Nhà vệ sinh chất lượng thấp</w:t>
            </w:r>
          </w:p>
        </w:tc>
        <w:tc>
          <w:tcPr>
            <w:tcW w:w="1701" w:type="dxa"/>
            <w:tcBorders>
              <w:top w:val="nil"/>
              <w:left w:val="single" w:sz="4" w:space="0" w:color="auto"/>
              <w:bottom w:val="single" w:sz="4" w:space="0" w:color="auto"/>
              <w:right w:val="double" w:sz="6" w:space="0" w:color="auto"/>
            </w:tcBorders>
            <w:noWrap/>
            <w:vAlign w:val="center"/>
            <w:hideMark/>
          </w:tcPr>
          <w:p w:rsidR="000F5F8C" w:rsidRPr="000A3836" w:rsidRDefault="000F5F8C" w:rsidP="00B41B6C">
            <w:pPr>
              <w:spacing w:before="60" w:after="60"/>
              <w:jc w:val="right"/>
            </w:pPr>
            <w:r w:rsidRPr="000A3836">
              <w:t xml:space="preserve">          220 </w:t>
            </w:r>
          </w:p>
        </w:tc>
      </w:tr>
    </w:tbl>
    <w:p w:rsidR="002E5687" w:rsidRDefault="002E5687" w:rsidP="0000362B">
      <w:pPr>
        <w:spacing w:before="120" w:after="120" w:line="360" w:lineRule="atLeast"/>
        <w:ind w:firstLine="720"/>
        <w:jc w:val="both"/>
      </w:pPr>
    </w:p>
    <w:p w:rsidR="002E5687" w:rsidRDefault="002E5687">
      <w:pPr>
        <w:spacing w:after="200" w:line="276" w:lineRule="auto"/>
      </w:pPr>
      <w:r>
        <w:br w:type="page"/>
      </w:r>
    </w:p>
    <w:p w:rsidR="002E5687" w:rsidRDefault="002E5687" w:rsidP="002E5687">
      <w:pPr>
        <w:jc w:val="center"/>
        <w:rPr>
          <w:b/>
          <w:sz w:val="26"/>
          <w:szCs w:val="26"/>
        </w:rPr>
      </w:pPr>
      <w:r w:rsidRPr="00A810B6">
        <w:rPr>
          <w:b/>
          <w:sz w:val="26"/>
          <w:szCs w:val="26"/>
        </w:rPr>
        <w:lastRenderedPageBreak/>
        <w:t>BẢNG II</w:t>
      </w:r>
    </w:p>
    <w:p w:rsidR="002E5687" w:rsidRDefault="002E5687" w:rsidP="002E5687">
      <w:pPr>
        <w:jc w:val="center"/>
        <w:rPr>
          <w:b/>
          <w:sz w:val="26"/>
          <w:szCs w:val="26"/>
        </w:rPr>
      </w:pPr>
      <w:r>
        <w:rPr>
          <w:b/>
          <w:sz w:val="26"/>
          <w:szCs w:val="26"/>
        </w:rPr>
        <w:t>CÁCH TÍNH TỶ LỆ % NHÀ CŨ ĐÃ QUA SỬ DỤNG</w:t>
      </w:r>
    </w:p>
    <w:p w:rsidR="002E5687" w:rsidRPr="00341F75" w:rsidRDefault="002E5687" w:rsidP="002E5687">
      <w:pPr>
        <w:jc w:val="both"/>
        <w:rPr>
          <w:sz w:val="26"/>
          <w:szCs w:val="26"/>
        </w:rPr>
      </w:pPr>
    </w:p>
    <w:tbl>
      <w:tblPr>
        <w:tblStyle w:val="TableGrid"/>
        <w:tblW w:w="0" w:type="auto"/>
        <w:tblLook w:val="04A0" w:firstRow="1" w:lastRow="0" w:firstColumn="1" w:lastColumn="0" w:noHBand="0" w:noVBand="1"/>
      </w:tblPr>
      <w:tblGrid>
        <w:gridCol w:w="3238"/>
        <w:gridCol w:w="1245"/>
        <w:gridCol w:w="1111"/>
        <w:gridCol w:w="1111"/>
        <w:gridCol w:w="1246"/>
        <w:gridCol w:w="1111"/>
      </w:tblGrid>
      <w:tr w:rsidR="002E5687" w:rsidRPr="00E56EAE" w:rsidTr="00673AC0">
        <w:tc>
          <w:tcPr>
            <w:tcW w:w="3369" w:type="dxa"/>
            <w:vAlign w:val="center"/>
          </w:tcPr>
          <w:p w:rsidR="002E5687" w:rsidRPr="00E56EAE" w:rsidRDefault="002E5687" w:rsidP="00673AC0">
            <w:pPr>
              <w:spacing w:before="120" w:after="120" w:line="360" w:lineRule="atLeast"/>
              <w:jc w:val="center"/>
              <w:rPr>
                <w:b/>
                <w:sz w:val="28"/>
              </w:rPr>
            </w:pPr>
            <w:r w:rsidRPr="00E56EAE">
              <w:rPr>
                <w:b/>
                <w:sz w:val="28"/>
              </w:rPr>
              <w:t>Thời gian sử dụng</w:t>
            </w:r>
          </w:p>
        </w:tc>
        <w:tc>
          <w:tcPr>
            <w:tcW w:w="1275" w:type="dxa"/>
            <w:vAlign w:val="center"/>
          </w:tcPr>
          <w:p w:rsidR="002E5687" w:rsidRPr="00E56EAE" w:rsidRDefault="002E5687" w:rsidP="00673AC0">
            <w:pPr>
              <w:spacing w:before="120" w:after="120" w:line="360" w:lineRule="atLeast"/>
              <w:jc w:val="center"/>
              <w:rPr>
                <w:b/>
                <w:sz w:val="26"/>
                <w:szCs w:val="26"/>
              </w:rPr>
            </w:pPr>
            <w:r w:rsidRPr="00E56EAE">
              <w:rPr>
                <w:b/>
                <w:sz w:val="26"/>
                <w:szCs w:val="26"/>
              </w:rPr>
              <w:t>Nhà biệt thư (%)</w:t>
            </w:r>
          </w:p>
        </w:tc>
        <w:tc>
          <w:tcPr>
            <w:tcW w:w="1134" w:type="dxa"/>
            <w:vAlign w:val="center"/>
          </w:tcPr>
          <w:p w:rsidR="002E5687" w:rsidRPr="00E56EAE" w:rsidRDefault="002E5687" w:rsidP="00673AC0">
            <w:pPr>
              <w:spacing w:before="120" w:after="120" w:line="360" w:lineRule="atLeast"/>
              <w:jc w:val="center"/>
              <w:rPr>
                <w:b/>
                <w:sz w:val="26"/>
                <w:szCs w:val="26"/>
              </w:rPr>
            </w:pPr>
            <w:r w:rsidRPr="00E56EAE">
              <w:rPr>
                <w:b/>
                <w:sz w:val="26"/>
                <w:szCs w:val="26"/>
              </w:rPr>
              <w:t>Nhà cấp I (%)</w:t>
            </w:r>
          </w:p>
        </w:tc>
        <w:tc>
          <w:tcPr>
            <w:tcW w:w="1134" w:type="dxa"/>
            <w:vAlign w:val="center"/>
          </w:tcPr>
          <w:p w:rsidR="002E5687" w:rsidRPr="00E56EAE" w:rsidRDefault="002E5687" w:rsidP="00673AC0">
            <w:pPr>
              <w:spacing w:before="120" w:after="120" w:line="360" w:lineRule="atLeast"/>
              <w:jc w:val="center"/>
              <w:rPr>
                <w:b/>
                <w:sz w:val="26"/>
                <w:szCs w:val="26"/>
              </w:rPr>
            </w:pPr>
            <w:r w:rsidRPr="00E56EAE">
              <w:rPr>
                <w:b/>
                <w:sz w:val="26"/>
                <w:szCs w:val="26"/>
              </w:rPr>
              <w:t>Nhà cấp II (%)</w:t>
            </w:r>
          </w:p>
        </w:tc>
        <w:tc>
          <w:tcPr>
            <w:tcW w:w="1276" w:type="dxa"/>
            <w:vAlign w:val="center"/>
          </w:tcPr>
          <w:p w:rsidR="002E5687" w:rsidRPr="00E56EAE" w:rsidRDefault="002E5687" w:rsidP="00673AC0">
            <w:pPr>
              <w:spacing w:before="120" w:after="120" w:line="360" w:lineRule="atLeast"/>
              <w:jc w:val="center"/>
              <w:rPr>
                <w:b/>
                <w:sz w:val="26"/>
                <w:szCs w:val="26"/>
              </w:rPr>
            </w:pPr>
            <w:r w:rsidRPr="00E56EAE">
              <w:rPr>
                <w:b/>
                <w:sz w:val="26"/>
                <w:szCs w:val="26"/>
              </w:rPr>
              <w:t>Nhà cấp III (%)</w:t>
            </w:r>
          </w:p>
        </w:tc>
        <w:tc>
          <w:tcPr>
            <w:tcW w:w="1134" w:type="dxa"/>
            <w:vAlign w:val="center"/>
          </w:tcPr>
          <w:p w:rsidR="002E5687" w:rsidRPr="00E56EAE" w:rsidRDefault="002E5687" w:rsidP="00673AC0">
            <w:pPr>
              <w:spacing w:before="120" w:after="120" w:line="360" w:lineRule="atLeast"/>
              <w:jc w:val="center"/>
              <w:rPr>
                <w:b/>
                <w:sz w:val="26"/>
                <w:szCs w:val="26"/>
              </w:rPr>
            </w:pPr>
            <w:r w:rsidRPr="00E56EAE">
              <w:rPr>
                <w:b/>
                <w:sz w:val="26"/>
                <w:szCs w:val="26"/>
              </w:rPr>
              <w:t>Nhà cấp IV (%)</w:t>
            </w:r>
          </w:p>
        </w:tc>
      </w:tr>
      <w:tr w:rsidR="002E5687" w:rsidRPr="006361D0" w:rsidTr="00673AC0">
        <w:tc>
          <w:tcPr>
            <w:tcW w:w="3369" w:type="dxa"/>
          </w:tcPr>
          <w:p w:rsidR="002E5687" w:rsidRPr="006361D0" w:rsidRDefault="002E5687" w:rsidP="00673AC0">
            <w:pPr>
              <w:spacing w:before="120" w:after="120" w:line="360" w:lineRule="atLeast"/>
              <w:jc w:val="both"/>
              <w:rPr>
                <w:sz w:val="26"/>
                <w:szCs w:val="26"/>
              </w:rPr>
            </w:pPr>
            <w:r w:rsidRPr="006361D0">
              <w:rPr>
                <w:sz w:val="26"/>
                <w:szCs w:val="26"/>
              </w:rPr>
              <w:t>- Dưới 5 năm</w:t>
            </w:r>
          </w:p>
        </w:tc>
        <w:tc>
          <w:tcPr>
            <w:tcW w:w="1275" w:type="dxa"/>
          </w:tcPr>
          <w:p w:rsidR="002E5687" w:rsidRPr="006361D0" w:rsidRDefault="002E5687" w:rsidP="00673AC0">
            <w:pPr>
              <w:spacing w:before="120" w:after="120" w:line="360" w:lineRule="atLeast"/>
              <w:jc w:val="center"/>
              <w:rPr>
                <w:sz w:val="28"/>
              </w:rPr>
            </w:pPr>
            <w:r>
              <w:rPr>
                <w:sz w:val="28"/>
              </w:rPr>
              <w:t>95</w:t>
            </w:r>
          </w:p>
        </w:tc>
        <w:tc>
          <w:tcPr>
            <w:tcW w:w="1134" w:type="dxa"/>
          </w:tcPr>
          <w:p w:rsidR="002E5687" w:rsidRPr="006361D0" w:rsidRDefault="002E5687" w:rsidP="00673AC0">
            <w:pPr>
              <w:spacing w:before="120" w:after="120" w:line="360" w:lineRule="atLeast"/>
              <w:jc w:val="center"/>
              <w:rPr>
                <w:sz w:val="28"/>
              </w:rPr>
            </w:pPr>
            <w:r>
              <w:rPr>
                <w:sz w:val="28"/>
              </w:rPr>
              <w:t>90</w:t>
            </w:r>
          </w:p>
        </w:tc>
        <w:tc>
          <w:tcPr>
            <w:tcW w:w="1134" w:type="dxa"/>
          </w:tcPr>
          <w:p w:rsidR="002E5687" w:rsidRPr="006361D0" w:rsidRDefault="002E5687" w:rsidP="00673AC0">
            <w:pPr>
              <w:spacing w:before="120" w:after="120" w:line="360" w:lineRule="atLeast"/>
              <w:jc w:val="center"/>
              <w:rPr>
                <w:sz w:val="28"/>
              </w:rPr>
            </w:pPr>
            <w:r>
              <w:rPr>
                <w:sz w:val="28"/>
              </w:rPr>
              <w:t>90</w:t>
            </w:r>
          </w:p>
        </w:tc>
        <w:tc>
          <w:tcPr>
            <w:tcW w:w="1276" w:type="dxa"/>
          </w:tcPr>
          <w:p w:rsidR="002E5687" w:rsidRPr="006361D0" w:rsidRDefault="002E5687" w:rsidP="00673AC0">
            <w:pPr>
              <w:spacing w:before="120" w:after="120" w:line="360" w:lineRule="atLeast"/>
              <w:jc w:val="center"/>
              <w:rPr>
                <w:sz w:val="28"/>
              </w:rPr>
            </w:pPr>
            <w:r>
              <w:rPr>
                <w:sz w:val="28"/>
              </w:rPr>
              <w:t>80</w:t>
            </w:r>
          </w:p>
        </w:tc>
        <w:tc>
          <w:tcPr>
            <w:tcW w:w="1134" w:type="dxa"/>
          </w:tcPr>
          <w:p w:rsidR="002E5687" w:rsidRPr="006361D0" w:rsidRDefault="002E5687" w:rsidP="00673AC0">
            <w:pPr>
              <w:spacing w:before="120" w:after="120" w:line="360" w:lineRule="atLeast"/>
              <w:jc w:val="center"/>
              <w:rPr>
                <w:sz w:val="28"/>
              </w:rPr>
            </w:pPr>
            <w:r>
              <w:rPr>
                <w:sz w:val="28"/>
              </w:rPr>
              <w:t>80</w:t>
            </w:r>
          </w:p>
        </w:tc>
      </w:tr>
      <w:tr w:rsidR="002E5687" w:rsidRPr="006361D0" w:rsidTr="00673AC0">
        <w:tc>
          <w:tcPr>
            <w:tcW w:w="3369" w:type="dxa"/>
          </w:tcPr>
          <w:p w:rsidR="002E5687" w:rsidRPr="006361D0" w:rsidRDefault="002E5687" w:rsidP="00673AC0">
            <w:pPr>
              <w:spacing w:before="120" w:after="120" w:line="360" w:lineRule="atLeast"/>
              <w:jc w:val="both"/>
              <w:rPr>
                <w:sz w:val="26"/>
                <w:szCs w:val="26"/>
              </w:rPr>
            </w:pPr>
            <w:r w:rsidRPr="006361D0">
              <w:rPr>
                <w:sz w:val="26"/>
                <w:szCs w:val="26"/>
              </w:rPr>
              <w:t>- Từ  5 năm đến dưới 10 năm</w:t>
            </w:r>
          </w:p>
        </w:tc>
        <w:tc>
          <w:tcPr>
            <w:tcW w:w="1275" w:type="dxa"/>
          </w:tcPr>
          <w:p w:rsidR="002E5687" w:rsidRPr="006361D0" w:rsidRDefault="002E5687" w:rsidP="00673AC0">
            <w:pPr>
              <w:spacing w:before="120" w:after="120" w:line="360" w:lineRule="atLeast"/>
              <w:jc w:val="center"/>
              <w:rPr>
                <w:sz w:val="28"/>
              </w:rPr>
            </w:pPr>
            <w:r>
              <w:rPr>
                <w:sz w:val="28"/>
              </w:rPr>
              <w:t>85</w:t>
            </w:r>
          </w:p>
        </w:tc>
        <w:tc>
          <w:tcPr>
            <w:tcW w:w="1134" w:type="dxa"/>
          </w:tcPr>
          <w:p w:rsidR="002E5687" w:rsidRPr="006361D0" w:rsidRDefault="002E5687" w:rsidP="00673AC0">
            <w:pPr>
              <w:spacing w:before="120" w:after="120" w:line="360" w:lineRule="atLeast"/>
              <w:jc w:val="center"/>
              <w:rPr>
                <w:sz w:val="28"/>
              </w:rPr>
            </w:pPr>
            <w:r>
              <w:rPr>
                <w:sz w:val="28"/>
              </w:rPr>
              <w:t>80</w:t>
            </w:r>
          </w:p>
        </w:tc>
        <w:tc>
          <w:tcPr>
            <w:tcW w:w="1134" w:type="dxa"/>
          </w:tcPr>
          <w:p w:rsidR="002E5687" w:rsidRPr="006361D0" w:rsidRDefault="002E5687" w:rsidP="00673AC0">
            <w:pPr>
              <w:spacing w:before="120" w:after="120" w:line="360" w:lineRule="atLeast"/>
              <w:jc w:val="center"/>
              <w:rPr>
                <w:sz w:val="28"/>
              </w:rPr>
            </w:pPr>
            <w:r>
              <w:rPr>
                <w:sz w:val="28"/>
              </w:rPr>
              <w:t>80</w:t>
            </w:r>
          </w:p>
        </w:tc>
        <w:tc>
          <w:tcPr>
            <w:tcW w:w="1276" w:type="dxa"/>
          </w:tcPr>
          <w:p w:rsidR="002E5687" w:rsidRPr="006361D0" w:rsidRDefault="002E5687" w:rsidP="00673AC0">
            <w:pPr>
              <w:spacing w:before="120" w:after="120" w:line="360" w:lineRule="atLeast"/>
              <w:jc w:val="center"/>
              <w:rPr>
                <w:sz w:val="28"/>
              </w:rPr>
            </w:pPr>
            <w:r>
              <w:rPr>
                <w:sz w:val="28"/>
              </w:rPr>
              <w:t>65</w:t>
            </w:r>
          </w:p>
        </w:tc>
        <w:tc>
          <w:tcPr>
            <w:tcW w:w="1134" w:type="dxa"/>
          </w:tcPr>
          <w:p w:rsidR="002E5687" w:rsidRPr="006361D0" w:rsidRDefault="002E5687" w:rsidP="00673AC0">
            <w:pPr>
              <w:spacing w:before="120" w:after="120" w:line="360" w:lineRule="atLeast"/>
              <w:jc w:val="center"/>
              <w:rPr>
                <w:sz w:val="28"/>
              </w:rPr>
            </w:pPr>
            <w:r>
              <w:rPr>
                <w:sz w:val="28"/>
              </w:rPr>
              <w:t>65</w:t>
            </w:r>
          </w:p>
        </w:tc>
      </w:tr>
      <w:tr w:rsidR="002E5687" w:rsidRPr="006361D0" w:rsidTr="00673AC0">
        <w:tc>
          <w:tcPr>
            <w:tcW w:w="3369" w:type="dxa"/>
          </w:tcPr>
          <w:p w:rsidR="002E5687" w:rsidRPr="006361D0" w:rsidRDefault="002E5687" w:rsidP="00673AC0">
            <w:pPr>
              <w:spacing w:before="120" w:after="120" w:line="360" w:lineRule="atLeast"/>
              <w:jc w:val="both"/>
              <w:rPr>
                <w:sz w:val="26"/>
                <w:szCs w:val="26"/>
              </w:rPr>
            </w:pPr>
            <w:r w:rsidRPr="006361D0">
              <w:rPr>
                <w:sz w:val="26"/>
                <w:szCs w:val="26"/>
              </w:rPr>
              <w:t>- Từ 10 năm đến dưới 20 năm</w:t>
            </w:r>
          </w:p>
        </w:tc>
        <w:tc>
          <w:tcPr>
            <w:tcW w:w="1275" w:type="dxa"/>
          </w:tcPr>
          <w:p w:rsidR="002E5687" w:rsidRPr="006361D0" w:rsidRDefault="002E5687" w:rsidP="00673AC0">
            <w:pPr>
              <w:spacing w:before="120" w:after="120" w:line="360" w:lineRule="atLeast"/>
              <w:jc w:val="center"/>
              <w:rPr>
                <w:sz w:val="28"/>
              </w:rPr>
            </w:pPr>
            <w:r>
              <w:rPr>
                <w:sz w:val="28"/>
              </w:rPr>
              <w:t>70</w:t>
            </w:r>
          </w:p>
        </w:tc>
        <w:tc>
          <w:tcPr>
            <w:tcW w:w="1134" w:type="dxa"/>
          </w:tcPr>
          <w:p w:rsidR="002E5687" w:rsidRPr="006361D0" w:rsidRDefault="002E5687" w:rsidP="00673AC0">
            <w:pPr>
              <w:spacing w:before="120" w:after="120" w:line="360" w:lineRule="atLeast"/>
              <w:jc w:val="center"/>
              <w:rPr>
                <w:sz w:val="28"/>
              </w:rPr>
            </w:pPr>
            <w:r>
              <w:rPr>
                <w:sz w:val="28"/>
              </w:rPr>
              <w:t>60</w:t>
            </w:r>
          </w:p>
        </w:tc>
        <w:tc>
          <w:tcPr>
            <w:tcW w:w="1134" w:type="dxa"/>
          </w:tcPr>
          <w:p w:rsidR="002E5687" w:rsidRPr="006361D0" w:rsidRDefault="002E5687" w:rsidP="00673AC0">
            <w:pPr>
              <w:spacing w:before="120" w:after="120" w:line="360" w:lineRule="atLeast"/>
              <w:jc w:val="center"/>
              <w:rPr>
                <w:sz w:val="28"/>
              </w:rPr>
            </w:pPr>
            <w:r>
              <w:rPr>
                <w:sz w:val="28"/>
              </w:rPr>
              <w:t>55</w:t>
            </w:r>
          </w:p>
        </w:tc>
        <w:tc>
          <w:tcPr>
            <w:tcW w:w="1276" w:type="dxa"/>
          </w:tcPr>
          <w:p w:rsidR="002E5687" w:rsidRPr="006361D0" w:rsidRDefault="002E5687" w:rsidP="00673AC0">
            <w:pPr>
              <w:spacing w:before="120" w:after="120" w:line="360" w:lineRule="atLeast"/>
              <w:jc w:val="center"/>
              <w:rPr>
                <w:sz w:val="28"/>
              </w:rPr>
            </w:pPr>
            <w:r>
              <w:rPr>
                <w:sz w:val="28"/>
              </w:rPr>
              <w:t>35</w:t>
            </w:r>
          </w:p>
        </w:tc>
        <w:tc>
          <w:tcPr>
            <w:tcW w:w="1134" w:type="dxa"/>
          </w:tcPr>
          <w:p w:rsidR="002E5687" w:rsidRPr="006361D0" w:rsidRDefault="002E5687" w:rsidP="00673AC0">
            <w:pPr>
              <w:spacing w:before="120" w:after="120" w:line="360" w:lineRule="atLeast"/>
              <w:jc w:val="center"/>
              <w:rPr>
                <w:sz w:val="28"/>
              </w:rPr>
            </w:pPr>
            <w:r>
              <w:rPr>
                <w:sz w:val="28"/>
              </w:rPr>
              <w:t>35</w:t>
            </w:r>
          </w:p>
        </w:tc>
      </w:tr>
      <w:tr w:rsidR="002E5687" w:rsidRPr="006361D0" w:rsidTr="00673AC0">
        <w:tc>
          <w:tcPr>
            <w:tcW w:w="3369" w:type="dxa"/>
          </w:tcPr>
          <w:p w:rsidR="002E5687" w:rsidRPr="006361D0" w:rsidRDefault="002E5687" w:rsidP="00673AC0">
            <w:pPr>
              <w:spacing w:before="120" w:after="120" w:line="360" w:lineRule="atLeast"/>
              <w:jc w:val="both"/>
              <w:rPr>
                <w:sz w:val="26"/>
                <w:szCs w:val="26"/>
              </w:rPr>
            </w:pPr>
            <w:r w:rsidRPr="006361D0">
              <w:rPr>
                <w:sz w:val="26"/>
                <w:szCs w:val="26"/>
              </w:rPr>
              <w:t>- Từ  20 năm đến 50 năm</w:t>
            </w:r>
          </w:p>
        </w:tc>
        <w:tc>
          <w:tcPr>
            <w:tcW w:w="1275" w:type="dxa"/>
          </w:tcPr>
          <w:p w:rsidR="002E5687" w:rsidRPr="006361D0" w:rsidRDefault="002E5687" w:rsidP="00673AC0">
            <w:pPr>
              <w:spacing w:before="120" w:after="120" w:line="360" w:lineRule="atLeast"/>
              <w:jc w:val="center"/>
              <w:rPr>
                <w:sz w:val="28"/>
              </w:rPr>
            </w:pPr>
            <w:r>
              <w:rPr>
                <w:sz w:val="28"/>
              </w:rPr>
              <w:t>50</w:t>
            </w:r>
          </w:p>
        </w:tc>
        <w:tc>
          <w:tcPr>
            <w:tcW w:w="1134" w:type="dxa"/>
          </w:tcPr>
          <w:p w:rsidR="002E5687" w:rsidRPr="006361D0" w:rsidRDefault="002E5687" w:rsidP="00673AC0">
            <w:pPr>
              <w:spacing w:before="120" w:after="120" w:line="360" w:lineRule="atLeast"/>
              <w:jc w:val="center"/>
              <w:rPr>
                <w:sz w:val="28"/>
              </w:rPr>
            </w:pPr>
            <w:r>
              <w:rPr>
                <w:sz w:val="28"/>
              </w:rPr>
              <w:t>40</w:t>
            </w:r>
          </w:p>
        </w:tc>
        <w:tc>
          <w:tcPr>
            <w:tcW w:w="1134" w:type="dxa"/>
          </w:tcPr>
          <w:p w:rsidR="002E5687" w:rsidRPr="006361D0" w:rsidRDefault="002E5687" w:rsidP="00673AC0">
            <w:pPr>
              <w:spacing w:before="120" w:after="120" w:line="360" w:lineRule="atLeast"/>
              <w:jc w:val="center"/>
              <w:rPr>
                <w:sz w:val="28"/>
              </w:rPr>
            </w:pPr>
            <w:r>
              <w:rPr>
                <w:sz w:val="28"/>
              </w:rPr>
              <w:t>35</w:t>
            </w:r>
          </w:p>
        </w:tc>
        <w:tc>
          <w:tcPr>
            <w:tcW w:w="1276" w:type="dxa"/>
          </w:tcPr>
          <w:p w:rsidR="002E5687" w:rsidRPr="006361D0" w:rsidRDefault="002E5687" w:rsidP="00673AC0">
            <w:pPr>
              <w:spacing w:before="120" w:after="120" w:line="360" w:lineRule="atLeast"/>
              <w:jc w:val="center"/>
              <w:rPr>
                <w:sz w:val="28"/>
              </w:rPr>
            </w:pPr>
            <w:r>
              <w:rPr>
                <w:sz w:val="28"/>
              </w:rPr>
              <w:t>25</w:t>
            </w:r>
          </w:p>
        </w:tc>
        <w:tc>
          <w:tcPr>
            <w:tcW w:w="1134" w:type="dxa"/>
          </w:tcPr>
          <w:p w:rsidR="002E5687" w:rsidRPr="006361D0" w:rsidRDefault="002E5687" w:rsidP="00673AC0">
            <w:pPr>
              <w:spacing w:before="120" w:after="120" w:line="360" w:lineRule="atLeast"/>
              <w:jc w:val="center"/>
              <w:rPr>
                <w:sz w:val="28"/>
              </w:rPr>
            </w:pPr>
            <w:r>
              <w:rPr>
                <w:sz w:val="28"/>
              </w:rPr>
              <w:t>23</w:t>
            </w:r>
          </w:p>
        </w:tc>
      </w:tr>
      <w:tr w:rsidR="002E5687" w:rsidRPr="006361D0" w:rsidTr="00673AC0">
        <w:tc>
          <w:tcPr>
            <w:tcW w:w="3369" w:type="dxa"/>
          </w:tcPr>
          <w:p w:rsidR="002E5687" w:rsidRPr="006361D0" w:rsidRDefault="002E5687" w:rsidP="00673AC0">
            <w:pPr>
              <w:spacing w:before="120" w:after="120" w:line="360" w:lineRule="atLeast"/>
              <w:jc w:val="both"/>
              <w:rPr>
                <w:sz w:val="26"/>
                <w:szCs w:val="26"/>
              </w:rPr>
            </w:pPr>
            <w:r w:rsidRPr="006361D0">
              <w:rPr>
                <w:sz w:val="26"/>
                <w:szCs w:val="26"/>
              </w:rPr>
              <w:t>- Trên 50  năm</w:t>
            </w:r>
          </w:p>
        </w:tc>
        <w:tc>
          <w:tcPr>
            <w:tcW w:w="1275" w:type="dxa"/>
          </w:tcPr>
          <w:p w:rsidR="002E5687" w:rsidRPr="006361D0" w:rsidRDefault="002E5687" w:rsidP="00673AC0">
            <w:pPr>
              <w:spacing w:before="120" w:after="120" w:line="360" w:lineRule="atLeast"/>
              <w:jc w:val="center"/>
              <w:rPr>
                <w:sz w:val="28"/>
              </w:rPr>
            </w:pPr>
            <w:r>
              <w:rPr>
                <w:sz w:val="28"/>
              </w:rPr>
              <w:t>30</w:t>
            </w:r>
          </w:p>
        </w:tc>
        <w:tc>
          <w:tcPr>
            <w:tcW w:w="1134" w:type="dxa"/>
          </w:tcPr>
          <w:p w:rsidR="002E5687" w:rsidRPr="006361D0" w:rsidRDefault="002E5687" w:rsidP="00673AC0">
            <w:pPr>
              <w:spacing w:before="120" w:after="120" w:line="360" w:lineRule="atLeast"/>
              <w:jc w:val="center"/>
              <w:rPr>
                <w:sz w:val="28"/>
              </w:rPr>
            </w:pPr>
            <w:r>
              <w:rPr>
                <w:sz w:val="28"/>
              </w:rPr>
              <w:t>25</w:t>
            </w:r>
          </w:p>
        </w:tc>
        <w:tc>
          <w:tcPr>
            <w:tcW w:w="1134" w:type="dxa"/>
          </w:tcPr>
          <w:p w:rsidR="002E5687" w:rsidRPr="006361D0" w:rsidRDefault="002E5687" w:rsidP="00673AC0">
            <w:pPr>
              <w:spacing w:before="120" w:after="120" w:line="360" w:lineRule="atLeast"/>
              <w:jc w:val="center"/>
              <w:rPr>
                <w:sz w:val="28"/>
              </w:rPr>
            </w:pPr>
            <w:r>
              <w:rPr>
                <w:sz w:val="28"/>
              </w:rPr>
              <w:t>25</w:t>
            </w:r>
          </w:p>
        </w:tc>
        <w:tc>
          <w:tcPr>
            <w:tcW w:w="1276" w:type="dxa"/>
          </w:tcPr>
          <w:p w:rsidR="002E5687" w:rsidRPr="006361D0" w:rsidRDefault="002E5687" w:rsidP="00673AC0">
            <w:pPr>
              <w:spacing w:before="120" w:after="120" w:line="360" w:lineRule="atLeast"/>
              <w:jc w:val="center"/>
              <w:rPr>
                <w:sz w:val="28"/>
              </w:rPr>
            </w:pPr>
            <w:r>
              <w:rPr>
                <w:sz w:val="28"/>
              </w:rPr>
              <w:t>20</w:t>
            </w:r>
          </w:p>
        </w:tc>
        <w:tc>
          <w:tcPr>
            <w:tcW w:w="1134" w:type="dxa"/>
          </w:tcPr>
          <w:p w:rsidR="002E5687" w:rsidRPr="006361D0" w:rsidRDefault="002E5687" w:rsidP="00673AC0">
            <w:pPr>
              <w:spacing w:before="120" w:after="120" w:line="360" w:lineRule="atLeast"/>
              <w:jc w:val="center"/>
              <w:rPr>
                <w:sz w:val="28"/>
              </w:rPr>
            </w:pPr>
            <w:r>
              <w:rPr>
                <w:sz w:val="28"/>
              </w:rPr>
              <w:t>20</w:t>
            </w:r>
          </w:p>
        </w:tc>
      </w:tr>
    </w:tbl>
    <w:p w:rsidR="002E5687" w:rsidRPr="00E56EAE" w:rsidRDefault="000077E5" w:rsidP="000077E5">
      <w:pPr>
        <w:spacing w:before="120" w:after="120"/>
        <w:jc w:val="both"/>
        <w:rPr>
          <w:b/>
          <w:i/>
        </w:rPr>
      </w:pPr>
      <w:r>
        <w:rPr>
          <w:b/>
          <w:i/>
        </w:rPr>
        <w:t>Ghi chú</w:t>
      </w:r>
      <w:r w:rsidR="002E5687" w:rsidRPr="00E56EAE">
        <w:rPr>
          <w:b/>
          <w:i/>
        </w:rPr>
        <w:t>:</w:t>
      </w:r>
    </w:p>
    <w:p w:rsidR="002E5687" w:rsidRDefault="002E5687" w:rsidP="007408D1">
      <w:pPr>
        <w:spacing w:before="120" w:after="120"/>
        <w:ind w:firstLine="720"/>
        <w:jc w:val="both"/>
      </w:pPr>
      <w:r>
        <w:t>- Giá tính lệ phí trước bạ đối với nhà là giá trị thực tế chuyển nhượng trên thị trường tại thời điểm kê khai nộp lệ phí trước bạ. Trường hợp giá chuyển nhượng thực tế cao hơn giá quy định của Ủy ban nhân dân tỉnh thì tính theo giá chuyển nhượng; nếu thấp hơn thì tính theo giá quy định của Ủy ban nhân dân tỉnh.</w:t>
      </w:r>
    </w:p>
    <w:p w:rsidR="002E5687" w:rsidRDefault="002E5687" w:rsidP="007408D1">
      <w:pPr>
        <w:spacing w:before="120" w:after="120"/>
        <w:ind w:firstLine="720"/>
        <w:jc w:val="both"/>
      </w:pPr>
      <w:r>
        <w:t>- Thời gian sử dụng của nhà được tính từ thời điểm (năm) xây dựng hoàn thành bàn giao đưa vào sử dụng đến năm kê khai, nộp lệ phí trước bạ.</w:t>
      </w:r>
    </w:p>
    <w:p w:rsidR="002E5687" w:rsidRPr="006361D0" w:rsidRDefault="002E5687" w:rsidP="007408D1">
      <w:pPr>
        <w:spacing w:before="120" w:after="120"/>
        <w:ind w:firstLine="720"/>
        <w:jc w:val="both"/>
      </w:pPr>
      <w:r>
        <w:t>- Trường hợp không đủ căn cứ xác định được năm sử dụng thì giá tính lệ phí trước bạ áp dụng theo quy định tại tiết d.2) điểm d, khoản 3, Điều 1 Thông tư số 20/2019/TT-BTC của Bộ Tài chính sửa đổi, bổ sung khoản 3, Điều 3 Thông tư số số 301/2016</w:t>
      </w:r>
      <w:r w:rsidRPr="00493B28">
        <w:t>/TT-BTC ngày</w:t>
      </w:r>
      <w:r>
        <w:t xml:space="preserve"> 15/11/2016</w:t>
      </w:r>
      <w:r w:rsidRPr="00493B28">
        <w:t xml:space="preserve"> của Bộ Tài chính hướng dẫn về lệ phí trước bạ</w:t>
      </w:r>
      <w:r>
        <w:t>.</w:t>
      </w:r>
    </w:p>
    <w:p w:rsidR="006719BD" w:rsidRDefault="006719BD" w:rsidP="007408D1">
      <w:pPr>
        <w:spacing w:before="120" w:after="120"/>
        <w:ind w:firstLine="720"/>
        <w:jc w:val="both"/>
      </w:pPr>
    </w:p>
    <w:sectPr w:rsidR="006719BD" w:rsidSect="00963B18">
      <w:headerReference w:type="default" r:id="rId6"/>
      <w:footerReference w:type="even" r:id="rId7"/>
      <w:foot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2A" w:rsidRDefault="00D32B2A" w:rsidP="002E5E3F">
      <w:r>
        <w:separator/>
      </w:r>
    </w:p>
  </w:endnote>
  <w:endnote w:type="continuationSeparator" w:id="0">
    <w:p w:rsidR="00D32B2A" w:rsidRDefault="00D32B2A" w:rsidP="002E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861" w:rsidRDefault="00D66861" w:rsidP="00E81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861" w:rsidRDefault="00D66861" w:rsidP="00E81F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861" w:rsidRDefault="00D66861">
    <w:pPr>
      <w:pStyle w:val="Footer"/>
      <w:jc w:val="right"/>
    </w:pPr>
  </w:p>
  <w:p w:rsidR="00D66861" w:rsidRDefault="00D66861" w:rsidP="00E81F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2A" w:rsidRDefault="00D32B2A" w:rsidP="002E5E3F">
      <w:r>
        <w:separator/>
      </w:r>
    </w:p>
  </w:footnote>
  <w:footnote w:type="continuationSeparator" w:id="0">
    <w:p w:rsidR="00D32B2A" w:rsidRDefault="00D32B2A" w:rsidP="002E5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87403"/>
      <w:docPartObj>
        <w:docPartGallery w:val="Page Numbers (Top of Page)"/>
        <w:docPartUnique/>
      </w:docPartObj>
    </w:sdtPr>
    <w:sdtEndPr>
      <w:rPr>
        <w:noProof/>
      </w:rPr>
    </w:sdtEndPr>
    <w:sdtContent>
      <w:p w:rsidR="00D66861" w:rsidRDefault="00D66861">
        <w:pPr>
          <w:pStyle w:val="Header"/>
          <w:jc w:val="center"/>
        </w:pPr>
        <w:r>
          <w:fldChar w:fldCharType="begin"/>
        </w:r>
        <w:r>
          <w:instrText xml:space="preserve"> PAGE   \* MERGEFORMAT </w:instrText>
        </w:r>
        <w:r>
          <w:fldChar w:fldCharType="separate"/>
        </w:r>
        <w:r w:rsidR="00DB34DB">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43"/>
    <w:rsid w:val="0000362B"/>
    <w:rsid w:val="000077E5"/>
    <w:rsid w:val="0004456D"/>
    <w:rsid w:val="00045FC1"/>
    <w:rsid w:val="00045FCB"/>
    <w:rsid w:val="000859CA"/>
    <w:rsid w:val="00091D7B"/>
    <w:rsid w:val="000A2DEA"/>
    <w:rsid w:val="000A3836"/>
    <w:rsid w:val="000F5F8C"/>
    <w:rsid w:val="000F6DFA"/>
    <w:rsid w:val="00152BE9"/>
    <w:rsid w:val="001B6C32"/>
    <w:rsid w:val="001E1E63"/>
    <w:rsid w:val="001F4023"/>
    <w:rsid w:val="001F47A9"/>
    <w:rsid w:val="00230444"/>
    <w:rsid w:val="002C7246"/>
    <w:rsid w:val="002D65B5"/>
    <w:rsid w:val="002E5687"/>
    <w:rsid w:val="002E5E3F"/>
    <w:rsid w:val="00340184"/>
    <w:rsid w:val="003A3CD2"/>
    <w:rsid w:val="003C6685"/>
    <w:rsid w:val="004519C8"/>
    <w:rsid w:val="0045589B"/>
    <w:rsid w:val="00481272"/>
    <w:rsid w:val="004830DE"/>
    <w:rsid w:val="00484E43"/>
    <w:rsid w:val="004D27B3"/>
    <w:rsid w:val="00523A7F"/>
    <w:rsid w:val="00544F22"/>
    <w:rsid w:val="005739AA"/>
    <w:rsid w:val="00577C9B"/>
    <w:rsid w:val="005A01E6"/>
    <w:rsid w:val="005A10DA"/>
    <w:rsid w:val="006363CB"/>
    <w:rsid w:val="006719BD"/>
    <w:rsid w:val="00685055"/>
    <w:rsid w:val="006934AF"/>
    <w:rsid w:val="007408D1"/>
    <w:rsid w:val="00781C38"/>
    <w:rsid w:val="008077D9"/>
    <w:rsid w:val="00822A4E"/>
    <w:rsid w:val="008C583E"/>
    <w:rsid w:val="00963B18"/>
    <w:rsid w:val="00A31014"/>
    <w:rsid w:val="00A73008"/>
    <w:rsid w:val="00AB294B"/>
    <w:rsid w:val="00AC0702"/>
    <w:rsid w:val="00AD7D9C"/>
    <w:rsid w:val="00AE64B0"/>
    <w:rsid w:val="00B22E38"/>
    <w:rsid w:val="00B37976"/>
    <w:rsid w:val="00B4189E"/>
    <w:rsid w:val="00B41B6C"/>
    <w:rsid w:val="00B9307D"/>
    <w:rsid w:val="00BA2F61"/>
    <w:rsid w:val="00BD5AB0"/>
    <w:rsid w:val="00BE7A88"/>
    <w:rsid w:val="00BF22DA"/>
    <w:rsid w:val="00C12E68"/>
    <w:rsid w:val="00C2173C"/>
    <w:rsid w:val="00C61168"/>
    <w:rsid w:val="00C64C35"/>
    <w:rsid w:val="00C80DE0"/>
    <w:rsid w:val="00C85B06"/>
    <w:rsid w:val="00C9574F"/>
    <w:rsid w:val="00C97D29"/>
    <w:rsid w:val="00CA04E4"/>
    <w:rsid w:val="00CE241C"/>
    <w:rsid w:val="00CE2B52"/>
    <w:rsid w:val="00D15BD2"/>
    <w:rsid w:val="00D262B4"/>
    <w:rsid w:val="00D32B2A"/>
    <w:rsid w:val="00D4013E"/>
    <w:rsid w:val="00D66861"/>
    <w:rsid w:val="00D90BBC"/>
    <w:rsid w:val="00DB1C16"/>
    <w:rsid w:val="00DB34DB"/>
    <w:rsid w:val="00DC6536"/>
    <w:rsid w:val="00DF4B6D"/>
    <w:rsid w:val="00E0045D"/>
    <w:rsid w:val="00E21D08"/>
    <w:rsid w:val="00E748BE"/>
    <w:rsid w:val="00E81FEB"/>
    <w:rsid w:val="00EA22FC"/>
    <w:rsid w:val="00EB0FB7"/>
    <w:rsid w:val="00EE190C"/>
    <w:rsid w:val="00F00486"/>
    <w:rsid w:val="00F12634"/>
    <w:rsid w:val="00F200ED"/>
    <w:rsid w:val="00F34125"/>
    <w:rsid w:val="00F56296"/>
    <w:rsid w:val="00F61CEA"/>
    <w:rsid w:val="00F6410C"/>
    <w:rsid w:val="00F84059"/>
    <w:rsid w:val="00FA217A"/>
    <w:rsid w:val="00FA3586"/>
    <w:rsid w:val="00FB4FB4"/>
    <w:rsid w:val="00FE358F"/>
    <w:rsid w:val="00FF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0F3C9-F6DE-4F86-9D0F-8588A41B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4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4E43"/>
    <w:pPr>
      <w:tabs>
        <w:tab w:val="center" w:pos="4320"/>
        <w:tab w:val="right" w:pos="8640"/>
      </w:tabs>
    </w:pPr>
  </w:style>
  <w:style w:type="character" w:customStyle="1" w:styleId="FooterChar">
    <w:name w:val="Footer Char"/>
    <w:basedOn w:val="DefaultParagraphFont"/>
    <w:link w:val="Footer"/>
    <w:uiPriority w:val="99"/>
    <w:rsid w:val="00484E43"/>
    <w:rPr>
      <w:rFonts w:eastAsia="Times New Roman" w:cs="Times New Roman"/>
      <w:szCs w:val="28"/>
    </w:rPr>
  </w:style>
  <w:style w:type="character" w:styleId="PageNumber">
    <w:name w:val="page number"/>
    <w:basedOn w:val="DefaultParagraphFont"/>
    <w:rsid w:val="00484E43"/>
  </w:style>
  <w:style w:type="table" w:styleId="TableGrid">
    <w:name w:val="Table Grid"/>
    <w:basedOn w:val="TableNormal"/>
    <w:rsid w:val="00484E4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5E3F"/>
    <w:pPr>
      <w:tabs>
        <w:tab w:val="center" w:pos="4680"/>
        <w:tab w:val="right" w:pos="9360"/>
      </w:tabs>
    </w:pPr>
  </w:style>
  <w:style w:type="character" w:customStyle="1" w:styleId="HeaderChar">
    <w:name w:val="Header Char"/>
    <w:basedOn w:val="DefaultParagraphFont"/>
    <w:link w:val="Header"/>
    <w:uiPriority w:val="99"/>
    <w:rsid w:val="002E5E3F"/>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15</cp:revision>
  <cp:lastPrinted>2020-08-17T08:03:00Z</cp:lastPrinted>
  <dcterms:created xsi:type="dcterms:W3CDTF">2020-12-29T09:37:00Z</dcterms:created>
  <dcterms:modified xsi:type="dcterms:W3CDTF">2020-12-31T02:53:00Z</dcterms:modified>
</cp:coreProperties>
</file>